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color w:val="auto"/>
          <w:sz w:val="32"/>
          <w:szCs w:val="32"/>
        </w:rPr>
        <w:t xml:space="preserve">АДМИНИСТРАЦИЯ </w:t>
        <w:br/>
        <w:t>КОНАКОВСКОГО МУНИЦИПАЛЬНОГО ОКРУГА</w:t>
      </w:r>
    </w:p>
    <w:p>
      <w:pPr>
        <w:pStyle w:val="1"/>
        <w:jc w:val="center"/>
        <w:rPr/>
      </w:pPr>
      <w:r>
        <w:rPr>
          <w:rFonts w:cs="Times New Roman" w:ascii="Times New Roman" w:hAnsi="Times New Roman"/>
          <w:color w:val="auto"/>
          <w:sz w:val="32"/>
          <w:szCs w:val="32"/>
        </w:rPr>
        <w:t>ПОСТАНОВЛЕНИЕ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pacing w:val="60"/>
          <w:sz w:val="28"/>
        </w:rPr>
      </w:pPr>
      <w:r>
        <w:rPr>
          <w:rFonts w:cs="Times New Roman" w:ascii="Times New Roman" w:hAnsi="Times New Roman"/>
          <w:b/>
          <w:spacing w:val="60"/>
          <w:sz w:val="28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28 .08. 2024 г.</w:t>
            </w:r>
          </w:p>
        </w:tc>
        <w:tc>
          <w:tcPr>
            <w:tcW w:w="319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г. Конаково</w:t>
            </w:r>
          </w:p>
        </w:tc>
        <w:tc>
          <w:tcPr>
            <w:tcW w:w="319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</w:rPr>
              <w:t xml:space="preserve">                            № </w:t>
            </w:r>
            <w:r>
              <w:rPr>
                <w:rFonts w:cs="Times New Roman" w:ascii="Times New Roman" w:hAnsi="Times New Roman"/>
                <w:sz w:val="28"/>
              </w:rPr>
              <w:t>912</w:t>
            </w:r>
          </w:p>
        </w:tc>
      </w:tr>
    </w:tbl>
    <w:p>
      <w:pPr>
        <w:pStyle w:val="NoSpacing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Об утверждении плана действий </w:t>
      </w:r>
    </w:p>
    <w:p>
      <w:pPr>
        <w:pStyle w:val="NoSpacing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по ликвидации последствий аварийных ситуаций </w:t>
      </w:r>
    </w:p>
    <w:p>
      <w:pPr>
        <w:pStyle w:val="NoSpacing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на системах теплоснабжения Конаковского </w:t>
      </w:r>
    </w:p>
    <w:p>
      <w:pPr>
        <w:pStyle w:val="NoSpacing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муниципального округа Тверской области</w:t>
      </w:r>
    </w:p>
    <w:p>
      <w:pPr>
        <w:pStyle w:val="NoSpacing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Spacing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12"/>
        <w:tabs>
          <w:tab w:val="clear" w:pos="708"/>
          <w:tab w:val="left" w:pos="6497" w:leader="none"/>
        </w:tabs>
        <w:spacing w:lineRule="auto" w:line="24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Руководствуясь</w:t>
      </w:r>
      <w:hyperlink r:id="rId2">
        <w:r>
          <w:rPr>
            <w:sz w:val="28"/>
            <w:szCs w:val="28"/>
          </w:rPr>
          <w:t xml:space="preserve"> Федеральным законом от 06.10.2003 г. № 131-ФЗ "Об общих принципах</w:t>
        </w:r>
      </w:hyperlink>
      <w:r>
        <w:rPr>
          <w:sz w:val="28"/>
          <w:szCs w:val="28"/>
        </w:rPr>
        <w:t xml:space="preserve"> </w:t>
      </w:r>
      <w:hyperlink r:id="rId3">
        <w:r>
          <w:rPr>
            <w:sz w:val="28"/>
            <w:szCs w:val="28"/>
          </w:rPr>
          <w:t>организации местного самоуправления в Российской Федерации",</w:t>
        </w:r>
      </w:hyperlink>
      <w:r>
        <w:rPr>
          <w:sz w:val="28"/>
          <w:szCs w:val="28"/>
        </w:rPr>
        <w:t xml:space="preserve"> в соответствии со статьей 6</w:t>
      </w:r>
      <w:hyperlink r:id="rId4">
        <w:r>
          <w:rPr>
            <w:sz w:val="28"/>
            <w:szCs w:val="28"/>
          </w:rPr>
          <w:t xml:space="preserve"> Федерального закона от 27.07.2010 г. № 190-ФЗ "О теплоснабжении",</w:t>
        </w:r>
      </w:hyperlink>
      <w:r>
        <w:rPr>
          <w:sz w:val="28"/>
          <w:szCs w:val="28"/>
        </w:rPr>
        <w:t xml:space="preserve"> Федеральным законом от 21.12.1994 г. № 68-ФЗ "О защите населения и территорий от чрезвычайных ситуаций природного и техногенного характера", Приказом МЧС России от 05.07.2021г. № 429 "Об установлении критериев информации о чрезвычайных ситуациях природного и техногенного характера",</w:t>
      </w:r>
      <w:hyperlink r:id="rId5">
        <w:r>
          <w:rPr>
            <w:sz w:val="28"/>
            <w:szCs w:val="28"/>
          </w:rPr>
          <w:t xml:space="preserve"> Приказом Министерства энергетики</w:t>
        </w:r>
      </w:hyperlink>
      <w:r>
        <w:rPr>
          <w:sz w:val="28"/>
          <w:szCs w:val="28"/>
        </w:rPr>
        <w:t xml:space="preserve"> </w:t>
      </w:r>
      <w:hyperlink r:id="rId6">
        <w:r>
          <w:rPr>
            <w:sz w:val="28"/>
            <w:szCs w:val="28"/>
          </w:rPr>
          <w:t>Российской Федерации от 12.03.2013 г. №103 "Об утверждении правил оценки готовности к</w:t>
        </w:r>
      </w:hyperlink>
      <w:r>
        <w:rPr>
          <w:sz w:val="28"/>
          <w:szCs w:val="28"/>
        </w:rPr>
        <w:t xml:space="preserve"> </w:t>
      </w:r>
      <w:hyperlink r:id="rId7">
        <w:r>
          <w:rPr>
            <w:sz w:val="28"/>
            <w:szCs w:val="28"/>
          </w:rPr>
          <w:t>отопительному периоду",</w:t>
        </w:r>
      </w:hyperlink>
      <w:r>
        <w:rPr>
          <w:sz w:val="28"/>
          <w:szCs w:val="28"/>
        </w:rPr>
        <w:t xml:space="preserve"> руководствуясь Уставом Конаковского муниципального округа Тверской области,</w:t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ПОСТАНОВЛЯЮ:</w:t>
      </w:r>
    </w:p>
    <w:p>
      <w:pPr>
        <w:pStyle w:val="12"/>
        <w:tabs>
          <w:tab w:val="clear" w:pos="708"/>
          <w:tab w:val="left" w:pos="1058" w:leader="none"/>
        </w:tabs>
        <w:spacing w:lineRule="auto" w:line="252"/>
        <w:ind w:left="720" w:hanging="0"/>
        <w:jc w:val="both"/>
        <w:rPr/>
      </w:pPr>
      <w:r>
        <w:rPr/>
      </w:r>
      <w:bookmarkStart w:id="0" w:name="bookmark0"/>
      <w:bookmarkStart w:id="1" w:name="bookmark0"/>
      <w:bookmarkEnd w:id="1"/>
    </w:p>
    <w:p>
      <w:pPr>
        <w:pStyle w:val="12"/>
        <w:numPr>
          <w:ilvl w:val="0"/>
          <w:numId w:val="1"/>
        </w:numPr>
        <w:spacing w:lineRule="auto" w:line="25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действий по ликвидации последствий аварийных ситуаций на системах теплоснабжения Конаковского муниципального округа  (приложение).</w:t>
      </w:r>
    </w:p>
    <w:p>
      <w:pPr>
        <w:pStyle w:val="12"/>
        <w:numPr>
          <w:ilvl w:val="0"/>
          <w:numId w:val="1"/>
        </w:numPr>
        <w:spacing w:lineRule="auto" w:line="25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Конаковского района Тверской области от 11.10.2017 г. № 229 «Об утверждении плана действий по ликвидации последствий аварийных ситуаций на территории Конаковского района Тверской области» признать утратившим силу.</w:t>
      </w:r>
    </w:p>
    <w:p>
      <w:pPr>
        <w:pStyle w:val="12"/>
        <w:numPr>
          <w:ilvl w:val="0"/>
          <w:numId w:val="1"/>
        </w:numPr>
        <w:spacing w:lineRule="auto" w:line="25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подписания и подлежит размещению на официальном сайте Конаковского муниципального округа Тверской области.</w:t>
      </w:r>
    </w:p>
    <w:p>
      <w:pPr>
        <w:pStyle w:val="12"/>
        <w:numPr>
          <w:ilvl w:val="0"/>
          <w:numId w:val="1"/>
        </w:numPr>
        <w:spacing w:lineRule="auto" w:line="25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Конаковского муниципального округа Тверской области, курирующего вопросы жилищно-коммунального хозяйства.</w:t>
      </w:r>
    </w:p>
    <w:p>
      <w:pPr>
        <w:pStyle w:val="Normal"/>
        <w:tabs>
          <w:tab w:val="clear" w:pos="708"/>
          <w:tab w:val="left" w:pos="1418" w:leader="none"/>
        </w:tabs>
        <w:snapToGrid w:val="fals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Глава Конаковского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муниципального округа                                                           </w:t>
        <w:tab/>
        <w:t xml:space="preserve">     А.М. Пляскин</w:t>
      </w:r>
    </w:p>
    <w:p>
      <w:pPr>
        <w:pStyle w:val="12"/>
        <w:spacing w:lineRule="auto" w:line="240"/>
        <w:ind w:hanging="0"/>
        <w:jc w:val="right"/>
        <w:rPr>
          <w:color w:val="auto"/>
        </w:rPr>
      </w:pPr>
      <w:r>
        <w:rPr>
          <w:color w:val="auto"/>
        </w:rPr>
        <w:t>Приложение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page">
                  <wp:posOffset>1239520</wp:posOffset>
                </wp:positionH>
                <wp:positionV relativeFrom="paragraph">
                  <wp:posOffset>12700</wp:posOffset>
                </wp:positionV>
                <wp:extent cx="411480" cy="189230"/>
                <wp:effectExtent l="0" t="0" r="0" b="0"/>
                <wp:wrapSquare wrapText="right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892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12"/>
                              <w:spacing w:lineRule="auto" w:line="240"/>
                              <w:ind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2.4pt;height:14.9pt;mso-wrap-distance-left:9pt;mso-wrap-distance-right:9pt;mso-wrap-distance-top:0pt;mso-wrap-distance-bottom:0pt;margin-top:1pt;mso-position-vertical-relative:text;margin-left:97.6pt;mso-position-horizontal-relative:page">
                <v:textbox inset="0in,0in,0in,0in">
                  <w:txbxContent>
                    <w:p>
                      <w:pPr>
                        <w:pStyle w:val="12"/>
                        <w:spacing w:lineRule="auto" w:line="240"/>
                        <w:ind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Normal"/>
        <w:ind w:left="4320" w:hanging="0"/>
        <w:jc w:val="right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к Постановлению Администрации</w:t>
      </w:r>
    </w:p>
    <w:p>
      <w:pPr>
        <w:pStyle w:val="Normal"/>
        <w:ind w:left="4320" w:hanging="0"/>
        <w:jc w:val="right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 </w:t>
      </w:r>
      <w:r>
        <w:rPr>
          <w:rFonts w:cs="Times New Roman" w:ascii="Times New Roman" w:hAnsi="Times New Roman"/>
          <w:color w:val="auto"/>
        </w:rPr>
        <w:t>Конаковского муниципального округа</w:t>
      </w:r>
    </w:p>
    <w:p>
      <w:pPr>
        <w:pStyle w:val="Normal"/>
        <w:ind w:left="4680" w:hanging="0"/>
        <w:jc w:val="right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                  </w:t>
      </w:r>
      <w:r>
        <w:rPr>
          <w:rFonts w:cs="Times New Roman" w:ascii="Times New Roman" w:hAnsi="Times New Roman"/>
          <w:color w:val="auto"/>
        </w:rPr>
        <w:t>от    28.08.2024  года № 912</w:t>
      </w:r>
    </w:p>
    <w:p>
      <w:pPr>
        <w:pStyle w:val="Normal"/>
        <w:ind w:left="4680" w:hang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План действий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ликвидации последствий аварийных ситуаций на системах теплоснабжения Конаковского муниципального округа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2"/>
        <w:numPr>
          <w:ilvl w:val="0"/>
          <w:numId w:val="2"/>
        </w:numPr>
        <w:tabs>
          <w:tab w:val="clear" w:pos="708"/>
          <w:tab w:val="left" w:pos="1016" w:leader="none"/>
        </w:tabs>
        <w:spacing w:before="0" w:after="220"/>
        <w:ind w:firstLine="720"/>
        <w:jc w:val="center"/>
        <w:rPr>
          <w:sz w:val="28"/>
          <w:szCs w:val="28"/>
        </w:rPr>
      </w:pPr>
      <w:bookmarkStart w:id="2" w:name="bookmark3"/>
      <w:bookmarkEnd w:id="2"/>
      <w:r>
        <w:rPr>
          <w:sz w:val="28"/>
          <w:szCs w:val="28"/>
        </w:rPr>
        <w:t>Общие положения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1198" w:leader="none"/>
        </w:tabs>
        <w:spacing w:lineRule="auto" w:line="240"/>
        <w:ind w:firstLine="720"/>
        <w:jc w:val="both"/>
        <w:rPr>
          <w:sz w:val="28"/>
          <w:szCs w:val="28"/>
        </w:rPr>
      </w:pPr>
      <w:bookmarkStart w:id="3" w:name="bookmark4"/>
      <w:bookmarkEnd w:id="3"/>
      <w:r>
        <w:rPr>
          <w:sz w:val="28"/>
          <w:szCs w:val="28"/>
        </w:rPr>
        <w:t>План действий по ликвидации последствий аварийных ситуаций на системах теплоснабжения (далее - План) разработан в целях координации деятельности должностных лиц структурных подразделений Администрации Конаковского муниципального округа Тверской области, ресурсоснабжающих организаций, управляющих компаний, товариществ собственников жилья, потребителей тепловой энергии при решении вопросов, связанных с ликвидацией последствий аварийных ситуаций на системах теплоснабжения Конаковского муниципального округа.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1213" w:leader="none"/>
        </w:tabs>
        <w:spacing w:lineRule="auto" w:line="240"/>
        <w:ind w:firstLine="720"/>
        <w:jc w:val="both"/>
        <w:rPr>
          <w:sz w:val="28"/>
          <w:szCs w:val="28"/>
        </w:rPr>
      </w:pPr>
      <w:bookmarkStart w:id="4" w:name="bookmark5"/>
      <w:bookmarkEnd w:id="4"/>
      <w:r>
        <w:rPr>
          <w:sz w:val="28"/>
          <w:szCs w:val="28"/>
        </w:rPr>
        <w:t>В настоящем плане под аварийной ситуацией понимаются технологические нарушения на объекте теплоснабжения и (или) теплопотребляющей установке, приведшие к разрушению или повреждению сооружений и (или) технических устройств (оборудования) объекта теплоснабжения и (или) теплопотребляющей установки, неконтролируемому взрыву и (или) выбросу опасных веществ, отклонению от установленного технологического режима работы объектов теплоснабжения и (или) теплопотребляющих установок, полному или частичному ограничению режима потребления тепловой энергии (мощности).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1208" w:leader="none"/>
        </w:tabs>
        <w:spacing w:lineRule="auto" w:line="240"/>
        <w:ind w:firstLine="720"/>
        <w:jc w:val="both"/>
        <w:rPr>
          <w:sz w:val="28"/>
          <w:szCs w:val="28"/>
        </w:rPr>
      </w:pPr>
      <w:bookmarkStart w:id="5" w:name="bookmark6"/>
      <w:bookmarkEnd w:id="5"/>
      <w:r>
        <w:rPr>
          <w:sz w:val="28"/>
          <w:szCs w:val="28"/>
        </w:rPr>
        <w:t>К перечню возможных последствий аварийных ситуаций (чрезвычайных ситуаций) на тепловых сетях и источниках тепловой энергии относятся:</w:t>
      </w:r>
    </w:p>
    <w:p>
      <w:pPr>
        <w:pStyle w:val="12"/>
        <w:numPr>
          <w:ilvl w:val="0"/>
          <w:numId w:val="3"/>
        </w:numPr>
        <w:spacing w:lineRule="auto" w:line="240"/>
        <w:ind w:hanging="0"/>
        <w:jc w:val="both"/>
        <w:rPr>
          <w:sz w:val="28"/>
          <w:szCs w:val="28"/>
        </w:rPr>
      </w:pPr>
      <w:bookmarkStart w:id="6" w:name="bookmark7"/>
      <w:bookmarkEnd w:id="6"/>
      <w:r>
        <w:rPr>
          <w:sz w:val="28"/>
          <w:szCs w:val="28"/>
        </w:rPr>
        <w:t>кратковременное нарушение теплоснабжения населения, объектов социальной сферы;</w:t>
      </w:r>
    </w:p>
    <w:p>
      <w:pPr>
        <w:pStyle w:val="12"/>
        <w:numPr>
          <w:ilvl w:val="0"/>
          <w:numId w:val="3"/>
        </w:numPr>
        <w:spacing w:lineRule="auto" w:line="240"/>
        <w:ind w:hanging="0"/>
        <w:jc w:val="both"/>
        <w:rPr>
          <w:sz w:val="28"/>
          <w:szCs w:val="28"/>
        </w:rPr>
      </w:pPr>
      <w:bookmarkStart w:id="7" w:name="bookmark8"/>
      <w:bookmarkEnd w:id="7"/>
      <w:r>
        <w:rPr>
          <w:sz w:val="28"/>
          <w:szCs w:val="28"/>
        </w:rPr>
        <w:t>полное ограничение режима потребления тепловой энергии для населения, объектов социальной сферы;</w:t>
      </w:r>
    </w:p>
    <w:p>
      <w:pPr>
        <w:pStyle w:val="12"/>
        <w:numPr>
          <w:ilvl w:val="0"/>
          <w:numId w:val="3"/>
        </w:numPr>
        <w:spacing w:lineRule="auto" w:line="240"/>
        <w:ind w:hanging="0"/>
        <w:jc w:val="both"/>
        <w:rPr>
          <w:sz w:val="28"/>
          <w:szCs w:val="28"/>
        </w:rPr>
      </w:pPr>
      <w:bookmarkStart w:id="8" w:name="bookmark9"/>
      <w:bookmarkEnd w:id="8"/>
      <w:r>
        <w:rPr>
          <w:sz w:val="28"/>
          <w:szCs w:val="28"/>
        </w:rPr>
        <w:t>причинение вреда третьим лицам;</w:t>
      </w:r>
    </w:p>
    <w:p>
      <w:pPr>
        <w:pStyle w:val="12"/>
        <w:numPr>
          <w:ilvl w:val="0"/>
          <w:numId w:val="3"/>
        </w:numPr>
        <w:spacing w:lineRule="auto" w:line="240"/>
        <w:ind w:hanging="0"/>
        <w:jc w:val="both"/>
        <w:rPr>
          <w:sz w:val="28"/>
          <w:szCs w:val="28"/>
        </w:rPr>
      </w:pPr>
      <w:bookmarkStart w:id="9" w:name="bookmark10"/>
      <w:bookmarkEnd w:id="9"/>
      <w:r>
        <w:rPr>
          <w:sz w:val="28"/>
          <w:szCs w:val="28"/>
        </w:rPr>
        <w:t>разрушение объектов теплоснабжения (котлов, тепловых сетей, котельных);</w:t>
      </w:r>
    </w:p>
    <w:p>
      <w:pPr>
        <w:pStyle w:val="12"/>
        <w:numPr>
          <w:ilvl w:val="0"/>
          <w:numId w:val="3"/>
        </w:numPr>
        <w:spacing w:lineRule="auto" w:line="240"/>
        <w:ind w:hanging="0"/>
        <w:jc w:val="both"/>
        <w:rPr>
          <w:sz w:val="28"/>
          <w:szCs w:val="28"/>
        </w:rPr>
      </w:pPr>
      <w:bookmarkStart w:id="10" w:name="bookmark11"/>
      <w:bookmarkEnd w:id="10"/>
      <w:r>
        <w:rPr>
          <w:sz w:val="28"/>
          <w:szCs w:val="28"/>
        </w:rPr>
        <w:t>отсутствие теплоснабжения более 24 часов (одни сутки).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1198" w:leader="none"/>
          <w:tab w:val="right" w:pos="10022" w:leader="dot"/>
        </w:tabs>
        <w:spacing w:lineRule="auto" w:line="240"/>
        <w:ind w:firstLine="720"/>
        <w:jc w:val="both"/>
        <w:rPr>
          <w:sz w:val="28"/>
          <w:szCs w:val="28"/>
        </w:rPr>
      </w:pPr>
      <w:bookmarkStart w:id="11" w:name="bookmark12"/>
      <w:bookmarkEnd w:id="11"/>
      <w:r>
        <w:rPr>
          <w:sz w:val="28"/>
          <w:szCs w:val="28"/>
        </w:rPr>
        <w:t>Основными задачами Администрации Конаковского муниципального округа являются обеспечение устойчивого теплоснабжения потребителей, поддержание необходимых параметров энергоносителей и обеспечение нормального температурного режима в зданиях.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1198" w:leader="none"/>
        </w:tabs>
        <w:spacing w:lineRule="auto" w:line="240"/>
        <w:ind w:firstLine="720"/>
        <w:jc w:val="both"/>
        <w:rPr>
          <w:sz w:val="28"/>
          <w:szCs w:val="28"/>
        </w:rPr>
      </w:pPr>
      <w:bookmarkStart w:id="12" w:name="bookmark13"/>
      <w:bookmarkEnd w:id="12"/>
      <w:r>
        <w:rPr>
          <w:sz w:val="28"/>
          <w:szCs w:val="28"/>
        </w:rPr>
        <w:t>Обязанности теплоснабжающих организаций: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240"/>
        <w:ind w:hanging="0"/>
        <w:jc w:val="both"/>
        <w:rPr>
          <w:sz w:val="28"/>
          <w:szCs w:val="28"/>
        </w:rPr>
      </w:pPr>
      <w:bookmarkStart w:id="13" w:name="bookmark14"/>
      <w:bookmarkEnd w:id="13"/>
      <w:r>
        <w:rPr>
          <w:sz w:val="28"/>
          <w:szCs w:val="28"/>
        </w:rPr>
        <w:t>организовать круглосуточную работу дежурно-диспетчерской службы (далее - ДДС) или заключить договоры с соответствующими организациями;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240"/>
        <w:ind w:hanging="0"/>
        <w:jc w:val="both"/>
        <w:rPr>
          <w:sz w:val="28"/>
          <w:szCs w:val="28"/>
        </w:rPr>
      </w:pPr>
      <w:bookmarkStart w:id="14" w:name="bookmark15"/>
      <w:bookmarkEnd w:id="14"/>
      <w:r>
        <w:rPr>
          <w:sz w:val="28"/>
          <w:szCs w:val="28"/>
        </w:rPr>
        <w:t>разработать и утвердить инструкции с оперативным планом действий при технологических нарушениях, ограничениях и отключениях потребителей при временном недостатке энергоресурсов или топлива;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240"/>
        <w:ind w:hanging="0"/>
        <w:jc w:val="both"/>
        <w:rPr>
          <w:sz w:val="28"/>
          <w:szCs w:val="28"/>
        </w:rPr>
      </w:pPr>
      <w:bookmarkStart w:id="15" w:name="bookmark16"/>
      <w:bookmarkEnd w:id="15"/>
      <w:r>
        <w:rPr>
          <w:sz w:val="28"/>
          <w:szCs w:val="28"/>
        </w:rPr>
        <w:t>при получении информации о технологических нарушениях на инженерно- -технических сетях или нарушениях установленных режимов энергосбережения обеспечить выезд на место своих представителей;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240"/>
        <w:ind w:hanging="0"/>
        <w:jc w:val="both"/>
        <w:rPr>
          <w:sz w:val="28"/>
          <w:szCs w:val="28"/>
        </w:rPr>
      </w:pPr>
      <w:bookmarkStart w:id="16" w:name="bookmark17"/>
      <w:bookmarkEnd w:id="16"/>
      <w:r>
        <w:rPr>
          <w:sz w:val="28"/>
          <w:szCs w:val="28"/>
        </w:rPr>
        <w:t>производить работы по ликвидации аварии на обслуживаемых инженерных сетях в минимально установленные сроки;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240"/>
        <w:ind w:hanging="0"/>
        <w:jc w:val="both"/>
        <w:rPr>
          <w:sz w:val="28"/>
          <w:szCs w:val="28"/>
        </w:rPr>
      </w:pPr>
      <w:bookmarkStart w:id="17" w:name="bookmark18"/>
      <w:bookmarkEnd w:id="17"/>
      <w:r>
        <w:rPr>
          <w:sz w:val="28"/>
          <w:szCs w:val="28"/>
        </w:rPr>
        <w:t>принимать меры по охране опасных зон (место аварии необходимо оградить, обозначить знаком и обеспечить постоянное наблюдение в целях предупреждения случайного попадания пешеходов и транспортных средств в опасную зону);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709" w:leader="none"/>
          <w:tab w:val="left" w:pos="1063" w:leader="none"/>
        </w:tabs>
        <w:spacing w:lineRule="auto" w:line="240"/>
        <w:ind w:hanging="0"/>
        <w:jc w:val="both"/>
        <w:rPr>
          <w:sz w:val="28"/>
          <w:szCs w:val="28"/>
        </w:rPr>
      </w:pPr>
      <w:bookmarkStart w:id="18" w:name="bookmark19"/>
      <w:bookmarkEnd w:id="18"/>
      <w:r>
        <w:rPr>
          <w:sz w:val="28"/>
          <w:szCs w:val="28"/>
        </w:rPr>
        <w:t>доводить до диспетчера отдела единой дежурно-диспетчерской службы</w:t>
      </w:r>
    </w:p>
    <w:p>
      <w:pPr>
        <w:pStyle w:val="12"/>
        <w:tabs>
          <w:tab w:val="clear" w:pos="708"/>
          <w:tab w:val="left" w:pos="709" w:leader="none"/>
          <w:tab w:val="left" w:pos="5842" w:leader="dot"/>
        </w:tabs>
        <w:spacing w:lineRule="auto" w:line="24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>Конаковского муниципального округа (далее - ЕДДС) информацию о прекращении или ограничении подачи теплоносителя, длительности отключения с указанием причин, принимаемых мерах и сроках устранения, привлекаемых силах и средствах.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1211" w:leader="none"/>
        </w:tabs>
        <w:spacing w:lineRule="auto" w:line="240"/>
        <w:ind w:firstLine="720"/>
        <w:jc w:val="both"/>
        <w:rPr>
          <w:sz w:val="28"/>
          <w:szCs w:val="28"/>
        </w:rPr>
      </w:pPr>
      <w:bookmarkStart w:id="19" w:name="bookmark20"/>
      <w:bookmarkEnd w:id="19"/>
      <w:r>
        <w:rPr>
          <w:sz w:val="28"/>
          <w:szCs w:val="28"/>
        </w:rPr>
        <w:t>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законодательством в сфере предоставления коммунальных услуг. Ответственность исполнителей коммунальных услуг, потребителей и теплоснабжающей организации определяется балансовой принадлежностью инженерных сетей и фиксируется в акте, прилагаемом к договору разграничения балансовой принадлежности инженерных сетей и эксплуатационной ответственности сторон.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1192" w:leader="none"/>
        </w:tabs>
        <w:spacing w:lineRule="auto" w:line="240"/>
        <w:ind w:firstLine="720"/>
        <w:jc w:val="both"/>
        <w:rPr>
          <w:sz w:val="28"/>
          <w:szCs w:val="28"/>
        </w:rPr>
      </w:pPr>
      <w:bookmarkStart w:id="20" w:name="bookmark21"/>
      <w:bookmarkEnd w:id="20"/>
      <w:r>
        <w:rPr>
          <w:sz w:val="28"/>
          <w:szCs w:val="28"/>
        </w:rPr>
        <w:t>Исполнители коммунальных услуг и потребители должны обеспечивать: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1063" w:leader="none"/>
        </w:tabs>
        <w:spacing w:lineRule="auto" w:line="240"/>
        <w:ind w:firstLine="720"/>
        <w:jc w:val="both"/>
        <w:rPr>
          <w:sz w:val="28"/>
          <w:szCs w:val="28"/>
        </w:rPr>
      </w:pPr>
      <w:bookmarkStart w:id="21" w:name="bookmark22"/>
      <w:bookmarkEnd w:id="21"/>
      <w:r>
        <w:rPr>
          <w:sz w:val="28"/>
          <w:szCs w:val="28"/>
        </w:rPr>
        <w:t>своевременное и качественное техническое обслуживание и ремонт теплопотребляющих систем, а также разработку и выполнение, согласно договору на пользование тепловой энергией, графиков ограничения и отключения теплопотребляющих установок при временном недостатке тепловой мощности или топлива на источниках теплоснабжения;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1063" w:leader="none"/>
        </w:tabs>
        <w:spacing w:lineRule="auto" w:line="240"/>
        <w:ind w:firstLine="720"/>
        <w:jc w:val="both"/>
        <w:rPr>
          <w:sz w:val="28"/>
          <w:szCs w:val="28"/>
        </w:rPr>
      </w:pPr>
      <w:bookmarkStart w:id="22" w:name="bookmark23"/>
      <w:bookmarkEnd w:id="22"/>
      <w:r>
        <w:rPr>
          <w:sz w:val="28"/>
          <w:szCs w:val="28"/>
        </w:rPr>
        <w:t>допуск работников специализированных организаций, с которыми заключены договоры на техническое обслуживание и ремонт теплопотребляющих систем, на объекты в любое время суток.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1063" w:leader="none"/>
        </w:tabs>
        <w:spacing w:lineRule="auto" w:line="2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numPr>
          <w:ilvl w:val="0"/>
          <w:numId w:val="2"/>
        </w:numPr>
        <w:tabs>
          <w:tab w:val="clear" w:pos="708"/>
          <w:tab w:val="left" w:pos="1034" w:leader="none"/>
          <w:tab w:val="left" w:pos="4536" w:leader="none"/>
        </w:tabs>
        <w:spacing w:lineRule="auto" w:line="240"/>
        <w:ind w:firstLine="720"/>
        <w:jc w:val="center"/>
        <w:rPr>
          <w:sz w:val="28"/>
          <w:szCs w:val="28"/>
        </w:rPr>
      </w:pPr>
      <w:bookmarkStart w:id="23" w:name="bookmark24"/>
      <w:bookmarkEnd w:id="23"/>
      <w:r>
        <w:rPr>
          <w:sz w:val="28"/>
          <w:szCs w:val="28"/>
        </w:rPr>
        <w:t>Цели и задачи</w:t>
      </w:r>
    </w:p>
    <w:p>
      <w:pPr>
        <w:pStyle w:val="12"/>
        <w:tabs>
          <w:tab w:val="clear" w:pos="708"/>
          <w:tab w:val="left" w:pos="1034" w:leader="none"/>
        </w:tabs>
        <w:spacing w:lineRule="auto" w:line="240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numPr>
          <w:ilvl w:val="1"/>
          <w:numId w:val="2"/>
        </w:numPr>
        <w:tabs>
          <w:tab w:val="clear" w:pos="708"/>
          <w:tab w:val="left" w:pos="1216" w:leader="none"/>
        </w:tabs>
        <w:spacing w:lineRule="auto" w:line="240"/>
        <w:ind w:firstLine="720"/>
        <w:jc w:val="both"/>
        <w:rPr>
          <w:sz w:val="28"/>
          <w:szCs w:val="28"/>
        </w:rPr>
      </w:pPr>
      <w:bookmarkStart w:id="24" w:name="bookmark25"/>
      <w:bookmarkEnd w:id="24"/>
      <w:r>
        <w:rPr>
          <w:sz w:val="28"/>
          <w:szCs w:val="28"/>
        </w:rPr>
        <w:t>Целями Плана являются: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hanging="0"/>
        <w:jc w:val="both"/>
        <w:rPr>
          <w:sz w:val="28"/>
          <w:szCs w:val="28"/>
        </w:rPr>
      </w:pPr>
      <w:bookmarkStart w:id="25" w:name="bookmark26"/>
      <w:bookmarkEnd w:id="25"/>
      <w:r>
        <w:rPr>
          <w:sz w:val="28"/>
          <w:szCs w:val="28"/>
        </w:rPr>
        <w:t>повышение эффективности, устойчивости и надежности функционирования объектов социальной сферы;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hanging="0"/>
        <w:jc w:val="both"/>
        <w:rPr>
          <w:sz w:val="28"/>
          <w:szCs w:val="28"/>
        </w:rPr>
      </w:pPr>
      <w:bookmarkStart w:id="26" w:name="bookmark27"/>
      <w:bookmarkEnd w:id="26"/>
      <w:r>
        <w:rPr>
          <w:sz w:val="28"/>
          <w:szCs w:val="28"/>
        </w:rPr>
        <w:t>мобилизация усилий по ликвидации технологических нарушений и аварийных ситуаций на объектах жилищно-коммунального назначения;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hanging="0"/>
        <w:jc w:val="both"/>
        <w:rPr>
          <w:sz w:val="28"/>
          <w:szCs w:val="28"/>
        </w:rPr>
      </w:pPr>
      <w:bookmarkStart w:id="27" w:name="bookmark28"/>
      <w:bookmarkEnd w:id="27"/>
      <w:r>
        <w:rPr>
          <w:sz w:val="28"/>
          <w:szCs w:val="28"/>
        </w:rPr>
        <w:t>снижение до приемлемого уровня технологических нарушений и аварийных ситуаций на объектах жилищно-коммунального назначения;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hanging="0"/>
        <w:jc w:val="both"/>
        <w:rPr>
          <w:sz w:val="28"/>
          <w:szCs w:val="28"/>
        </w:rPr>
      </w:pPr>
      <w:bookmarkStart w:id="28" w:name="bookmark29"/>
      <w:bookmarkEnd w:id="28"/>
      <w:r>
        <w:rPr>
          <w:sz w:val="28"/>
          <w:szCs w:val="28"/>
        </w:rPr>
        <w:t>минимизация последствий возникновения технологических нарушений и аварийных ситуаций на объектах жилищно-коммунального назначения.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1216" w:leader="none"/>
        </w:tabs>
        <w:spacing w:lineRule="auto" w:line="240"/>
        <w:ind w:firstLine="720"/>
        <w:jc w:val="both"/>
        <w:rPr>
          <w:sz w:val="28"/>
          <w:szCs w:val="28"/>
        </w:rPr>
      </w:pPr>
      <w:bookmarkStart w:id="29" w:name="bookmark30"/>
      <w:bookmarkEnd w:id="29"/>
      <w:r>
        <w:rPr>
          <w:sz w:val="28"/>
          <w:szCs w:val="28"/>
        </w:rPr>
        <w:t>Задачами Плана являются: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240"/>
        <w:ind w:hanging="0"/>
        <w:jc w:val="both"/>
        <w:rPr>
          <w:sz w:val="28"/>
          <w:szCs w:val="28"/>
        </w:rPr>
      </w:pPr>
      <w:bookmarkStart w:id="30" w:name="bookmark31"/>
      <w:bookmarkEnd w:id="30"/>
      <w:r>
        <w:rPr>
          <w:sz w:val="28"/>
          <w:szCs w:val="28"/>
        </w:rPr>
        <w:t>приведение в готовность оперативных штабов по ликвидации аварийных ситуаций на объектах жилищно-коммунального назначения, концентрация необходимых сил и средств;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240"/>
        <w:ind w:hanging="0"/>
        <w:jc w:val="both"/>
        <w:rPr>
          <w:sz w:val="28"/>
          <w:szCs w:val="28"/>
        </w:rPr>
      </w:pPr>
      <w:bookmarkStart w:id="31" w:name="bookmark32"/>
      <w:bookmarkEnd w:id="31"/>
      <w:r>
        <w:rPr>
          <w:sz w:val="28"/>
          <w:szCs w:val="28"/>
        </w:rPr>
        <w:t>организация работ по локализации и ликвидации аварийных ситуаций;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240"/>
        <w:ind w:hanging="0"/>
        <w:jc w:val="both"/>
        <w:rPr>
          <w:sz w:val="28"/>
          <w:szCs w:val="28"/>
        </w:rPr>
      </w:pPr>
      <w:bookmarkStart w:id="32" w:name="bookmark33"/>
      <w:bookmarkEnd w:id="32"/>
      <w:r>
        <w:rPr>
          <w:sz w:val="28"/>
          <w:szCs w:val="28"/>
        </w:rPr>
        <w:t>обеспечение работ по локализации и ликвидации аварийных ситуаций материально - техническими ресурсами;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240"/>
        <w:ind w:hanging="0"/>
        <w:jc w:val="both"/>
        <w:rPr>
          <w:sz w:val="28"/>
          <w:szCs w:val="28"/>
        </w:rPr>
      </w:pPr>
      <w:bookmarkStart w:id="33" w:name="bookmark34"/>
      <w:bookmarkEnd w:id="33"/>
      <w:r>
        <w:rPr>
          <w:sz w:val="28"/>
          <w:szCs w:val="28"/>
        </w:rPr>
        <w:t>обеспечение устойчивого функционирования объектов жизнеобеспечения населения, социальной и культурной сферы в ходе возникновения и ликвидации аварийной ситуации.</w:t>
      </w:r>
    </w:p>
    <w:p>
      <w:pPr>
        <w:pStyle w:val="12"/>
        <w:numPr>
          <w:ilvl w:val="0"/>
          <w:numId w:val="2"/>
        </w:numPr>
        <w:tabs>
          <w:tab w:val="clear" w:pos="708"/>
          <w:tab w:val="left" w:pos="1029" w:leader="none"/>
        </w:tabs>
        <w:spacing w:lineRule="auto" w:line="240"/>
        <w:ind w:firstLine="720"/>
        <w:jc w:val="center"/>
        <w:rPr>
          <w:sz w:val="28"/>
          <w:szCs w:val="28"/>
        </w:rPr>
      </w:pPr>
      <w:bookmarkStart w:id="34" w:name="bookmark35"/>
      <w:bookmarkEnd w:id="34"/>
      <w:r>
        <w:rPr>
          <w:sz w:val="28"/>
          <w:szCs w:val="28"/>
        </w:rPr>
        <w:t>Организация работ</w:t>
      </w:r>
    </w:p>
    <w:p>
      <w:pPr>
        <w:pStyle w:val="12"/>
        <w:tabs>
          <w:tab w:val="clear" w:pos="708"/>
          <w:tab w:val="left" w:pos="1029" w:leader="none"/>
        </w:tabs>
        <w:spacing w:lineRule="auto" w:line="240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numPr>
          <w:ilvl w:val="1"/>
          <w:numId w:val="2"/>
        </w:numPr>
        <w:tabs>
          <w:tab w:val="clear" w:pos="708"/>
          <w:tab w:val="left" w:pos="1254" w:leader="none"/>
        </w:tabs>
        <w:spacing w:lineRule="auto" w:line="240"/>
        <w:ind w:firstLine="720"/>
        <w:jc w:val="both"/>
        <w:rPr>
          <w:sz w:val="28"/>
          <w:szCs w:val="28"/>
        </w:rPr>
      </w:pPr>
      <w:bookmarkStart w:id="35" w:name="bookmark36"/>
      <w:bookmarkEnd w:id="35"/>
      <w:r>
        <w:rPr>
          <w:sz w:val="28"/>
          <w:szCs w:val="28"/>
        </w:rPr>
        <w:t>Организация управления ликвидацией аварий на объектах теплоснабжения. Координацию работ по ликвидации аварии на муниципальном уровне осуществляет комиссия по предупреждению и ликвидации чрезвычайных ситуаций и обеспечению пожарной безопасности, на объектовом уровне - руководитель организации, осуществляющей эксплуатацию объекта.</w:t>
      </w:r>
    </w:p>
    <w:p>
      <w:pPr>
        <w:pStyle w:val="12"/>
        <w:spacing w:lineRule="auto" w:line="2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Органами повседневного управления территориальной подсистемы являются:</w:t>
      </w:r>
    </w:p>
    <w:p>
      <w:pPr>
        <w:pStyle w:val="12"/>
        <w:spacing w:lineRule="auto" w:line="2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муниципальном уровне - ЕДДС по вопросам сбора, обработки и обмена информацией, оперативного реагирования и координации совместных действий ДДС организаций, расположенных на территории Конаковского муниципального округа, оперативного управления силами и средствами аварийно-спасательных и других сил постоянной готовности в условиях чрезвычайной ситуации (далее - ЧС);</w:t>
      </w:r>
    </w:p>
    <w:p>
      <w:pPr>
        <w:pStyle w:val="12"/>
        <w:spacing w:lineRule="auto" w:line="24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>на объектовом уровне - дежурно-диспетчерская служба организации.</w:t>
      </w:r>
    </w:p>
    <w:p>
      <w:pPr>
        <w:pStyle w:val="12"/>
        <w:spacing w:lineRule="auto" w:line="2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1254" w:leader="none"/>
        </w:tabs>
        <w:spacing w:lineRule="auto" w:line="240"/>
        <w:ind w:firstLine="720"/>
        <w:jc w:val="both"/>
        <w:rPr>
          <w:sz w:val="28"/>
          <w:szCs w:val="28"/>
        </w:rPr>
      </w:pPr>
      <w:bookmarkStart w:id="36" w:name="bookmark37"/>
      <w:bookmarkEnd w:id="36"/>
      <w:r>
        <w:rPr>
          <w:sz w:val="28"/>
          <w:szCs w:val="28"/>
        </w:rPr>
        <w:t>Силы и средства для ликвидации аварий на объектах теплоснабжения.</w:t>
      </w:r>
    </w:p>
    <w:p>
      <w:pPr>
        <w:pStyle w:val="12"/>
        <w:spacing w:lineRule="auto" w:line="2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режиме повседневной деятельности на объектах теплоснабжения осуществляется дежурство специалистов.</w:t>
      </w:r>
    </w:p>
    <w:p>
      <w:pPr>
        <w:pStyle w:val="12"/>
        <w:spacing w:lineRule="auto" w:line="24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>Время готовности к работам по ликвидации аварии - 45 мин.</w:t>
      </w:r>
    </w:p>
    <w:p>
      <w:pPr>
        <w:pStyle w:val="12"/>
        <w:spacing w:lineRule="auto" w:line="24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>Для ликвидации аварий создаются и используются: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965" w:leader="none"/>
        </w:tabs>
        <w:spacing w:lineRule="auto" w:line="240"/>
        <w:ind w:firstLine="720"/>
        <w:jc w:val="both"/>
        <w:rPr>
          <w:sz w:val="28"/>
          <w:szCs w:val="28"/>
        </w:rPr>
      </w:pPr>
      <w:bookmarkStart w:id="37" w:name="bookmark38"/>
      <w:bookmarkEnd w:id="37"/>
      <w:r>
        <w:rPr>
          <w:sz w:val="28"/>
          <w:szCs w:val="28"/>
        </w:rPr>
        <w:t>Резервы финансовых и материальных ресурсов муниципального образования;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240"/>
        <w:ind w:hanging="0"/>
        <w:jc w:val="both"/>
        <w:rPr>
          <w:sz w:val="28"/>
          <w:szCs w:val="28"/>
        </w:rPr>
      </w:pPr>
      <w:bookmarkStart w:id="38" w:name="bookmark39"/>
      <w:bookmarkEnd w:id="38"/>
      <w:r>
        <w:rPr>
          <w:sz w:val="28"/>
          <w:szCs w:val="28"/>
        </w:rPr>
        <w:t>Резервы финансовых материальных ресурсов организаций;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24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>Схема теплоснабжения  для занесения оперативных данных с целью принятия своевременного решения по переключению потребителей в зоне аварийной ситуации.</w:t>
      </w:r>
    </w:p>
    <w:p>
      <w:pPr>
        <w:pStyle w:val="12"/>
        <w:tabs>
          <w:tab w:val="clear" w:pos="708"/>
          <w:tab w:val="right" w:pos="3314" w:leader="dot"/>
          <w:tab w:val="left" w:pos="3528" w:leader="none"/>
        </w:tabs>
        <w:spacing w:lineRule="auto" w:line="240"/>
        <w:ind w:firstLine="720"/>
        <w:jc w:val="both"/>
        <w:rPr>
          <w:sz w:val="28"/>
          <w:szCs w:val="28"/>
        </w:rPr>
      </w:pPr>
      <w:bookmarkStart w:id="39" w:name="bookmark40"/>
      <w:bookmarkEnd w:id="39"/>
      <w:r>
        <w:rPr>
          <w:sz w:val="28"/>
          <w:szCs w:val="28"/>
        </w:rPr>
        <w:t>Объемы резервов финансовых ресурсов (резервных фондов) для проведения аварийно-восстановительных работ аккумулируются в теплоснабжающих организациях и используется в нормативные сроки.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1254" w:leader="none"/>
        </w:tabs>
        <w:spacing w:lineRule="auto" w:line="240"/>
        <w:ind w:firstLine="720"/>
        <w:jc w:val="both"/>
        <w:rPr>
          <w:sz w:val="28"/>
          <w:szCs w:val="28"/>
        </w:rPr>
      </w:pPr>
      <w:bookmarkStart w:id="40" w:name="bookmark41"/>
      <w:bookmarkEnd w:id="40"/>
      <w:r>
        <w:rPr>
          <w:sz w:val="28"/>
          <w:szCs w:val="28"/>
        </w:rPr>
        <w:t>Порядок действий по ликвидации аварий на объектах теплоснабжения.</w:t>
      </w:r>
    </w:p>
    <w:p>
      <w:pPr>
        <w:pStyle w:val="12"/>
        <w:tabs>
          <w:tab w:val="clear" w:pos="708"/>
          <w:tab w:val="left" w:pos="6950" w:leader="dot"/>
        </w:tabs>
        <w:spacing w:lineRule="auto" w:line="24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>О причинах аварии, масштабах и возможных последствиях, планируемых сроках ремонтно- восстановительных работ, привлекаемых силах и средствах руководитель работ информирует диспетчера ЕДДС не позднее 10 минут с момента происшествия, чрезвычайной ситуации (далее - ЧС), теплоснабжающая организация с применением электронного моделирования аварийной ситуации в схеме теплоснабжения Конаковского муниципального округа, разрабатывает возможные технические решения по ликвидации аварийной ситуации на объектах теплоснабжения.</w:t>
      </w:r>
    </w:p>
    <w:p>
      <w:pPr>
        <w:pStyle w:val="12"/>
        <w:tabs>
          <w:tab w:val="clear" w:pos="708"/>
          <w:tab w:val="left" w:pos="1776" w:leader="none"/>
          <w:tab w:val="left" w:pos="3898" w:leader="none"/>
          <w:tab w:val="left" w:pos="5851" w:leader="none"/>
          <w:tab w:val="left" w:pos="8335" w:leader="none"/>
        </w:tabs>
        <w:spacing w:lineRule="auto" w:line="2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 сложившейся обстановке Администрация Конаковского муниципального округа информирует население через средства массовой информации, а также посредством размещения информации на официальном сайте в сети Интернет.</w:t>
      </w:r>
    </w:p>
    <w:p>
      <w:pPr>
        <w:pStyle w:val="12"/>
        <w:tabs>
          <w:tab w:val="clear" w:pos="708"/>
          <w:tab w:val="left" w:pos="8335" w:leader="dot"/>
        </w:tabs>
        <w:spacing w:lineRule="auto" w:line="2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необходимости привлечения дополнительных сил и средств к работам, руководитель работ докладывает Главе Конаковского муниципального округа, председателю комиссии по предупреждению и ликвидации чрезвычайных ситуаций и обеспечению пожарной безопасности, диспетчеру ЕДДС.</w:t>
      </w:r>
    </w:p>
    <w:p>
      <w:pPr>
        <w:pStyle w:val="12"/>
        <w:spacing w:lineRule="auto" w:line="2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кварталах на сутки и более, а также в условиях критически низких температур окружающего воздуха) работы координирует комиссия по предупреждению и ликвидации чрезвычайных ситуаций и обеспечению пожарной безопасности.</w:t>
      </w:r>
    </w:p>
    <w:p>
      <w:pPr>
        <w:pStyle w:val="12"/>
        <w:spacing w:lineRule="auto" w:line="2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Порядок действий структурных подразделений и служб Конаковского муниципального округа с целью предупреждения и ликвидации чрезвычайных ситуаций при аварийном отключении систем жизнеобеспечения населения в жилых домах на сутки и более (в условиях критически низких температур окружающего воздуха) изложен в Приложении к настоящему Порядку.</w:t>
      </w:r>
    </w:p>
    <w:p>
      <w:pPr>
        <w:pStyle w:val="12"/>
        <w:spacing w:lineRule="auto" w:line="2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3"/>
        <w:spacing w:lineRule="auto" w:line="276"/>
        <w:ind w:hanging="0"/>
        <w:jc w:val="center"/>
        <w:rPr/>
      </w:pPr>
      <w:r>
        <w:rPr>
          <w:sz w:val="28"/>
          <w:szCs w:val="28"/>
        </w:rPr>
        <w:t>Риски возникновения аварий, масштабы и последствия</w:t>
      </w:r>
      <w:r>
        <w:rPr/>
        <w:t>:</w:t>
      </w:r>
    </w:p>
    <w:p>
      <w:pPr>
        <w:pStyle w:val="Style23"/>
        <w:spacing w:lineRule="auto" w:line="276"/>
        <w:ind w:hanging="0"/>
        <w:jc w:val="center"/>
        <w:rPr/>
      </w:pPr>
      <w:r>
        <w:rPr/>
      </w:r>
    </w:p>
    <w:tbl>
      <w:tblPr>
        <w:tblW w:w="10252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925"/>
        <w:gridCol w:w="2385"/>
        <w:gridCol w:w="2203"/>
        <w:gridCol w:w="2131"/>
        <w:gridCol w:w="1608"/>
      </w:tblGrid>
      <w:tr>
        <w:trPr>
          <w:trHeight w:val="648" w:hRule="exact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140"/>
              <w:rPr/>
            </w:pPr>
            <w:r>
              <w:rPr/>
              <w:t>Вид аварии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hanging="0"/>
              <w:rPr/>
            </w:pPr>
            <w:r>
              <w:rPr/>
              <w:t>Причина аварии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widowControl w:val="false"/>
              <w:ind w:hanging="1"/>
              <w:jc w:val="both"/>
              <w:rPr/>
            </w:pPr>
            <w:r>
              <w:rPr/>
              <w:t>Масштаб аварии и последствия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widowControl w:val="false"/>
              <w:ind w:left="140" w:hanging="0"/>
              <w:rPr/>
            </w:pPr>
            <w:r>
              <w:rPr/>
              <w:t>Уровень реагирования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140"/>
              <w:rPr/>
            </w:pPr>
            <w:r>
              <w:rPr/>
              <w:t>Примечание</w:t>
            </w:r>
          </w:p>
        </w:tc>
      </w:tr>
      <w:tr>
        <w:trPr>
          <w:trHeight w:val="4140" w:hRule="exact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71"/>
              <w:ind w:left="14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Остановка котельной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firstLine="140"/>
              <w:rPr/>
            </w:pPr>
            <w:r>
              <w:rPr/>
              <w:t>Прекращение подачи электроэнергии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Прекращение циркуляции воды в систему отопления всех потребителей, понижение температуры</w:t>
              <w:tab/>
              <w:t>в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зданиях</w:t>
              <w:tab/>
              <w:t>и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жилых</w:t>
              <w:tab/>
              <w:t xml:space="preserve"> домах,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размораживание тепловых сетей и отопительных батарей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140"/>
              <w:rPr/>
            </w:pPr>
            <w:r>
              <w:rPr/>
              <w:t>муниципальный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/>
        <w:tc>
          <w:tcPr>
            <w:tcW w:w="1925" w:type="dxa"/>
            <w:tcBorders>
              <w:top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71"/>
              <w:ind w:left="140" w:firstLine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85" w:type="dxa"/>
            <w:tcBorders>
              <w:top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firstLine="140"/>
              <w:rPr/>
            </w:pPr>
            <w:r>
              <w:rPr/>
            </w:r>
          </w:p>
        </w:tc>
        <w:tc>
          <w:tcPr>
            <w:tcW w:w="2203" w:type="dxa"/>
            <w:tcBorders>
              <w:top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31" w:type="dxa"/>
            <w:tcBorders>
              <w:top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140"/>
              <w:rPr/>
            </w:pPr>
            <w:r>
              <w:rPr/>
            </w:r>
          </w:p>
        </w:tc>
        <w:tc>
          <w:tcPr>
            <w:tcW w:w="1608" w:type="dxa"/>
            <w:tcBorders>
              <w:top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404" w:hRule="exact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71"/>
              <w:ind w:left="140" w:firstLine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Остановка котельной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71"/>
              <w:ind w:hanging="0"/>
              <w:rPr/>
            </w:pPr>
            <w:r>
              <w:rPr/>
              <w:t>Прекращение подачи топлива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Прекращение подачи горячей воды в систему отопления всех потребителей, понижение температуры</w:t>
              <w:tab/>
              <w:t>в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зданиях</w:t>
              <w:tab/>
              <w:t>и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жилых домах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71"/>
              <w:ind w:left="140" w:firstLine="140"/>
              <w:jc w:val="both"/>
              <w:rPr/>
            </w:pPr>
            <w:r>
              <w:rPr/>
              <w:t>объектовый (локальный)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60" w:hRule="exact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71"/>
              <w:ind w:left="140" w:firstLine="160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71"/>
              <w:rPr/>
            </w:pPr>
            <w:r>
              <w:rPr/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71"/>
              <w:ind w:left="140" w:firstLine="140"/>
              <w:jc w:val="both"/>
              <w:rPr/>
            </w:pPr>
            <w:r>
              <w:rPr/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404" w:hRule="exact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left="140" w:hanging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Порыв тепловых сетей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hanging="0"/>
              <w:rPr/>
            </w:pPr>
            <w:r>
              <w:rPr/>
              <w:t>Предельный износ, гидродинамические удары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Прекращение подачи горячей воды в систему отопления всех потребителей, понижение температуры</w:t>
              <w:tab/>
              <w:t>в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зданиях</w:t>
              <w:tab/>
              <w:t>и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жилых</w:t>
              <w:tab/>
              <w:t>домах,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размораживание тепловых сетей и отопительных батарей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280"/>
              <w:jc w:val="both"/>
              <w:rPr/>
            </w:pPr>
            <w:r>
              <w:rPr/>
              <w:t>муниципальный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8314" w:hRule="exact"/>
        </w:trPr>
        <w:tc>
          <w:tcPr>
            <w:tcW w:w="10252" w:type="dxa"/>
            <w:gridSpan w:val="5"/>
            <w:tcBorders>
              <w:top w:val="single" w:sz="4" w:space="0" w:color="000000"/>
            </w:tcBorders>
            <w:shd w:color="auto" w:fill="FFFFFF" w:val="clear"/>
          </w:tcPr>
          <w:p>
            <w:pPr>
              <w:pStyle w:val="Style23"/>
              <w:widowControl w:val="false"/>
              <w:spacing w:lineRule="auto" w:line="24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spacing w:lineRule="auto" w:line="24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Расчеты допустимого времени устранения технологических нарушений</w:t>
            </w:r>
          </w:p>
          <w:p>
            <w:pPr>
              <w:pStyle w:val="Style23"/>
              <w:widowControl w:val="false"/>
              <w:spacing w:lineRule="auto" w:line="240"/>
              <w:ind w:left="134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объектах теплоснабжения:</w:t>
            </w:r>
          </w:p>
          <w:tbl>
            <w:tblPr>
              <w:tblW w:w="10085" w:type="dxa"/>
              <w:jc w:val="center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685"/>
              <w:gridCol w:w="2588"/>
              <w:gridCol w:w="1646"/>
              <w:gridCol w:w="1469"/>
              <w:gridCol w:w="1110"/>
              <w:gridCol w:w="1103"/>
              <w:gridCol w:w="1483"/>
            </w:tblGrid>
            <w:tr>
              <w:trPr>
                <w:trHeight w:val="970" w:hRule="exact"/>
              </w:trPr>
              <w:tc>
                <w:tcPr>
                  <w:tcW w:w="685" w:type="dxa"/>
                  <w:tcBorders>
                    <w:top w:val="single" w:sz="4" w:space="0" w:color="000000"/>
                    <w:left w:val="single" w:sz="4" w:space="0" w:color="000000"/>
                  </w:tcBorders>
                  <w:shd w:color="auto" w:fill="FFFFFF" w:val="clear"/>
                  <w:vAlign w:val="bottom"/>
                </w:tcPr>
                <w:p>
                  <w:pPr>
                    <w:pStyle w:val="Style24"/>
                    <w:widowControl w:val="false"/>
                    <w:ind w:left="140" w:hanging="0"/>
                    <w:rPr/>
                  </w:pPr>
                  <w:r>
                    <w:rPr/>
                    <w:t xml:space="preserve">№ </w:t>
                  </w:r>
                  <w:r>
                    <w:rPr/>
                    <w:t>п/п</w:t>
                  </w:r>
                </w:p>
              </w:tc>
              <w:tc>
                <w:tcPr>
                  <w:tcW w:w="2588" w:type="dxa"/>
                  <w:tcBorders>
                    <w:top w:val="single" w:sz="4" w:space="0" w:color="000000"/>
                    <w:left w:val="single" w:sz="4" w:space="0" w:color="000000"/>
                  </w:tcBorders>
                  <w:shd w:color="auto" w:fill="FFFFFF" w:val="clear"/>
                  <w:vAlign w:val="bottom"/>
                </w:tcPr>
                <w:p>
                  <w:pPr>
                    <w:pStyle w:val="Style24"/>
                    <w:widowControl w:val="false"/>
                    <w:ind w:left="140" w:firstLine="140"/>
                    <w:rPr/>
                  </w:pPr>
                  <w:r>
                    <w:rPr/>
                    <w:t>Наименование технологического нарушения</w:t>
                  </w:r>
                </w:p>
              </w:tc>
              <w:tc>
                <w:tcPr>
                  <w:tcW w:w="1646" w:type="dxa"/>
                  <w:tcBorders>
                    <w:top w:val="single" w:sz="4" w:space="0" w:color="000000"/>
                    <w:left w:val="single" w:sz="4" w:space="0" w:color="000000"/>
                  </w:tcBorders>
                  <w:shd w:color="auto" w:fill="FFFFFF" w:val="clear"/>
                </w:tcPr>
                <w:p>
                  <w:pPr>
                    <w:pStyle w:val="Style24"/>
                    <w:widowControl w:val="false"/>
                    <w:tabs>
                      <w:tab w:val="clear" w:pos="708"/>
                      <w:tab w:val="left" w:pos="1254" w:leader="none"/>
                    </w:tabs>
                    <w:spacing w:lineRule="auto" w:line="240"/>
                    <w:ind w:firstLine="280"/>
                    <w:rPr/>
                  </w:pPr>
                  <w:r>
                    <w:rPr/>
                    <w:t>Время</w:t>
                    <w:tab/>
                    <w:t>на</w:t>
                  </w:r>
                </w:p>
                <w:p>
                  <w:pPr>
                    <w:pStyle w:val="Style24"/>
                    <w:widowControl w:val="false"/>
                    <w:spacing w:lineRule="auto" w:line="240"/>
                    <w:ind w:firstLine="140"/>
                    <w:rPr/>
                  </w:pPr>
                  <w:r>
                    <w:rPr/>
                    <w:t>устранение</w:t>
                  </w:r>
                </w:p>
              </w:tc>
              <w:tc>
                <w:tcPr>
                  <w:tcW w:w="516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bottom"/>
                </w:tcPr>
                <w:p>
                  <w:pPr>
                    <w:pStyle w:val="Style24"/>
                    <w:widowControl w:val="false"/>
                    <w:tabs>
                      <w:tab w:val="clear" w:pos="708"/>
                      <w:tab w:val="left" w:pos="1922" w:leader="none"/>
                      <w:tab w:val="left" w:pos="3688" w:leader="none"/>
                      <w:tab w:val="left" w:pos="4283" w:leader="none"/>
                    </w:tabs>
                    <w:ind w:firstLine="280"/>
                    <w:rPr/>
                  </w:pPr>
                  <w:r>
                    <w:rPr/>
                    <w:t>Ожидаемая</w:t>
                    <w:tab/>
                    <w:t>температура</w:t>
                    <w:tab/>
                    <w:t>в</w:t>
                    <w:tab/>
                    <w:t>жилых</w:t>
                  </w:r>
                </w:p>
                <w:p>
                  <w:pPr>
                    <w:pStyle w:val="Style24"/>
                    <w:widowControl w:val="false"/>
                    <w:ind w:left="140" w:hanging="0"/>
                    <w:rPr/>
                  </w:pPr>
                  <w:r>
                    <w:rPr/>
                    <w:t>помещениях при температуре наружного воздуха, C</w:t>
                  </w:r>
                </w:p>
              </w:tc>
            </w:tr>
            <w:tr>
              <w:trPr>
                <w:trHeight w:val="326" w:hRule="exact"/>
              </w:trPr>
              <w:tc>
                <w:tcPr>
                  <w:tcW w:w="685" w:type="dxa"/>
                  <w:tcBorders>
                    <w:top w:val="single" w:sz="4" w:space="0" w:color="000000"/>
                    <w:left w:val="single" w:sz="4" w:space="0" w:color="000000"/>
                  </w:tcBorders>
                  <w:shd w:color="auto" w:fill="FFFFFF" w:val="clear"/>
                </w:tcPr>
                <w:p>
                  <w:pPr>
                    <w:pStyle w:val="Normal"/>
                    <w:widowControl w:val="false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</w:r>
                </w:p>
              </w:tc>
              <w:tc>
                <w:tcPr>
                  <w:tcW w:w="2588" w:type="dxa"/>
                  <w:tcBorders>
                    <w:top w:val="single" w:sz="4" w:space="0" w:color="000000"/>
                    <w:left w:val="single" w:sz="4" w:space="0" w:color="000000"/>
                  </w:tcBorders>
                  <w:shd w:color="auto" w:fill="FFFFFF" w:val="clear"/>
                </w:tcPr>
                <w:p>
                  <w:pPr>
                    <w:pStyle w:val="Normal"/>
                    <w:widowControl w:val="false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</w:r>
                </w:p>
              </w:tc>
              <w:tc>
                <w:tcPr>
                  <w:tcW w:w="1646" w:type="dxa"/>
                  <w:tcBorders>
                    <w:top w:val="single" w:sz="4" w:space="0" w:color="000000"/>
                    <w:left w:val="single" w:sz="4" w:space="0" w:color="000000"/>
                  </w:tcBorders>
                  <w:shd w:color="auto" w:fill="FFFFFF" w:val="clear"/>
                </w:tcPr>
                <w:p>
                  <w:pPr>
                    <w:pStyle w:val="Normal"/>
                    <w:widowControl w:val="false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yle24"/>
                    <w:widowControl w:val="false"/>
                    <w:spacing w:lineRule="auto" w:line="240"/>
                    <w:ind w:firstLine="280"/>
                    <w:rPr/>
                  </w:pPr>
                  <w:r>
                    <w:rPr/>
                    <w:t>0</w:t>
                  </w: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yle24"/>
                    <w:widowControl w:val="false"/>
                    <w:spacing w:lineRule="auto" w:line="240"/>
                    <w:ind w:firstLine="280"/>
                    <w:rPr/>
                  </w:pPr>
                  <w:r>
                    <w:rPr/>
                    <w:t>-10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yle24"/>
                    <w:widowControl w:val="false"/>
                    <w:spacing w:lineRule="auto" w:line="240"/>
                    <w:ind w:firstLine="280"/>
                    <w:rPr/>
                  </w:pPr>
                  <w:r>
                    <w:rPr/>
                    <w:t>-20</w:t>
                  </w:r>
                </w:p>
              </w:tc>
              <w:tc>
                <w:tcPr>
                  <w:tcW w:w="148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yle24"/>
                    <w:widowControl w:val="false"/>
                    <w:spacing w:lineRule="auto" w:line="240"/>
                    <w:ind w:firstLine="280"/>
                    <w:rPr/>
                  </w:pPr>
                  <w:r>
                    <w:rPr/>
                    <w:t>более-20</w:t>
                  </w:r>
                </w:p>
              </w:tc>
            </w:tr>
            <w:tr>
              <w:trPr>
                <w:trHeight w:val="648" w:hRule="exact"/>
              </w:trPr>
              <w:tc>
                <w:tcPr>
                  <w:tcW w:w="685" w:type="dxa"/>
                  <w:tcBorders>
                    <w:top w:val="single" w:sz="4" w:space="0" w:color="000000"/>
                    <w:left w:val="single" w:sz="4" w:space="0" w:color="000000"/>
                  </w:tcBorders>
                  <w:shd w:color="auto" w:fill="FFFFFF" w:val="clear"/>
                </w:tcPr>
                <w:p>
                  <w:pPr>
                    <w:pStyle w:val="Style24"/>
                    <w:widowControl w:val="false"/>
                    <w:spacing w:lineRule="auto" w:line="240"/>
                    <w:ind w:firstLine="300"/>
                    <w:rPr/>
                  </w:pPr>
                  <w:r>
                    <w:rPr/>
                    <w:t>1.</w:t>
                  </w:r>
                </w:p>
              </w:tc>
              <w:tc>
                <w:tcPr>
                  <w:tcW w:w="2588" w:type="dxa"/>
                  <w:tcBorders>
                    <w:top w:val="single" w:sz="4" w:space="0" w:color="000000"/>
                    <w:left w:val="single" w:sz="4" w:space="0" w:color="000000"/>
                  </w:tcBorders>
                  <w:shd w:color="auto" w:fill="FFFFFF" w:val="clear"/>
                </w:tcPr>
                <w:p>
                  <w:pPr>
                    <w:pStyle w:val="Style24"/>
                    <w:widowControl w:val="false"/>
                    <w:spacing w:lineRule="auto" w:line="271"/>
                    <w:ind w:hanging="0"/>
                    <w:rPr/>
                  </w:pPr>
                  <w:r>
                    <w:rPr/>
                    <w:t>Отключение отопления</w:t>
                  </w:r>
                </w:p>
              </w:tc>
              <w:tc>
                <w:tcPr>
                  <w:tcW w:w="1646" w:type="dxa"/>
                  <w:tcBorders>
                    <w:top w:val="single" w:sz="4" w:space="0" w:color="000000"/>
                    <w:left w:val="single" w:sz="4" w:space="0" w:color="000000"/>
                  </w:tcBorders>
                  <w:shd w:color="auto" w:fill="FFFFFF" w:val="clear"/>
                </w:tcPr>
                <w:p>
                  <w:pPr>
                    <w:pStyle w:val="Style24"/>
                    <w:widowControl w:val="false"/>
                    <w:spacing w:lineRule="auto" w:line="240"/>
                    <w:ind w:firstLine="280"/>
                    <w:rPr/>
                  </w:pPr>
                  <w:r>
                    <w:rPr/>
                    <w:t>2 часа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</w:tcBorders>
                  <w:shd w:color="auto" w:fill="FFFFFF" w:val="clear"/>
                </w:tcPr>
                <w:p>
                  <w:pPr>
                    <w:pStyle w:val="Style24"/>
                    <w:widowControl w:val="false"/>
                    <w:spacing w:lineRule="auto" w:line="240"/>
                    <w:ind w:firstLine="280"/>
                    <w:rPr/>
                  </w:pPr>
                  <w:r>
                    <w:rPr/>
                    <w:t>18</w:t>
                  </w: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</w:tcBorders>
                  <w:shd w:color="auto" w:fill="FFFFFF" w:val="clear"/>
                </w:tcPr>
                <w:p>
                  <w:pPr>
                    <w:pStyle w:val="Style24"/>
                    <w:widowControl w:val="false"/>
                    <w:spacing w:lineRule="auto" w:line="240"/>
                    <w:ind w:firstLine="280"/>
                    <w:rPr/>
                  </w:pPr>
                  <w:r>
                    <w:rPr/>
                    <w:t>18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</w:tcBorders>
                  <w:shd w:color="auto" w:fill="FFFFFF" w:val="clear"/>
                </w:tcPr>
                <w:p>
                  <w:pPr>
                    <w:pStyle w:val="Style24"/>
                    <w:widowControl w:val="false"/>
                    <w:spacing w:lineRule="auto" w:line="240"/>
                    <w:ind w:firstLine="280"/>
                    <w:rPr/>
                  </w:pPr>
                  <w:r>
                    <w:rPr/>
                    <w:t>15</w:t>
                  </w:r>
                </w:p>
              </w:tc>
              <w:tc>
                <w:tcPr>
                  <w:tcW w:w="148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color="auto" w:fill="FFFFFF" w:val="clear"/>
                </w:tcPr>
                <w:p>
                  <w:pPr>
                    <w:pStyle w:val="Style24"/>
                    <w:widowControl w:val="false"/>
                    <w:spacing w:lineRule="auto" w:line="240"/>
                    <w:ind w:firstLine="280"/>
                    <w:rPr/>
                  </w:pPr>
                  <w:r>
                    <w:rPr/>
                    <w:t>15</w:t>
                  </w:r>
                </w:p>
              </w:tc>
            </w:tr>
            <w:tr>
              <w:trPr>
                <w:trHeight w:val="643" w:hRule="exact"/>
              </w:trPr>
              <w:tc>
                <w:tcPr>
                  <w:tcW w:w="685" w:type="dxa"/>
                  <w:tcBorders>
                    <w:top w:val="single" w:sz="4" w:space="0" w:color="000000"/>
                    <w:left w:val="single" w:sz="4" w:space="0" w:color="000000"/>
                  </w:tcBorders>
                  <w:shd w:color="auto" w:fill="FFFFFF" w:val="clear"/>
                </w:tcPr>
                <w:p>
                  <w:pPr>
                    <w:pStyle w:val="Style24"/>
                    <w:widowControl w:val="false"/>
                    <w:spacing w:lineRule="auto" w:line="240"/>
                    <w:ind w:firstLine="300"/>
                    <w:rPr/>
                  </w:pPr>
                  <w:r>
                    <w:rPr/>
                    <w:t>2.</w:t>
                  </w:r>
                </w:p>
              </w:tc>
              <w:tc>
                <w:tcPr>
                  <w:tcW w:w="2588" w:type="dxa"/>
                  <w:tcBorders>
                    <w:top w:val="single" w:sz="4" w:space="0" w:color="000000"/>
                    <w:left w:val="single" w:sz="4" w:space="0" w:color="000000"/>
                  </w:tcBorders>
                  <w:shd w:color="auto" w:fill="FFFFFF" w:val="clear"/>
                </w:tcPr>
                <w:p>
                  <w:pPr>
                    <w:pStyle w:val="Style24"/>
                    <w:widowControl w:val="false"/>
                    <w:spacing w:lineRule="auto" w:line="240"/>
                    <w:ind w:hanging="4"/>
                    <w:rPr/>
                  </w:pPr>
                  <w:r>
                    <w:rPr/>
                    <w:t>Отключение отопления</w:t>
                  </w:r>
                </w:p>
              </w:tc>
              <w:tc>
                <w:tcPr>
                  <w:tcW w:w="1646" w:type="dxa"/>
                  <w:tcBorders>
                    <w:top w:val="single" w:sz="4" w:space="0" w:color="000000"/>
                    <w:left w:val="single" w:sz="4" w:space="0" w:color="000000"/>
                  </w:tcBorders>
                  <w:shd w:color="auto" w:fill="FFFFFF" w:val="clear"/>
                </w:tcPr>
                <w:p>
                  <w:pPr>
                    <w:pStyle w:val="Style24"/>
                    <w:widowControl w:val="false"/>
                    <w:spacing w:lineRule="auto" w:line="240"/>
                    <w:ind w:firstLine="280"/>
                    <w:rPr/>
                  </w:pPr>
                  <w:r>
                    <w:rPr/>
                    <w:t>4 часа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</w:tcBorders>
                  <w:shd w:color="auto" w:fill="FFFFFF" w:val="clear"/>
                </w:tcPr>
                <w:p>
                  <w:pPr>
                    <w:pStyle w:val="Style24"/>
                    <w:widowControl w:val="false"/>
                    <w:spacing w:lineRule="auto" w:line="240"/>
                    <w:ind w:firstLine="280"/>
                    <w:rPr/>
                  </w:pPr>
                  <w:r>
                    <w:rPr/>
                    <w:t>18</w:t>
                  </w: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</w:tcBorders>
                  <w:shd w:color="auto" w:fill="FFFFFF" w:val="clear"/>
                </w:tcPr>
                <w:p>
                  <w:pPr>
                    <w:pStyle w:val="Style24"/>
                    <w:widowControl w:val="false"/>
                    <w:spacing w:lineRule="auto" w:line="240"/>
                    <w:ind w:firstLine="280"/>
                    <w:rPr/>
                  </w:pPr>
                  <w:r>
                    <w:rPr/>
                    <w:t>15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</w:tcBorders>
                  <w:shd w:color="auto" w:fill="FFFFFF" w:val="clear"/>
                </w:tcPr>
                <w:p>
                  <w:pPr>
                    <w:pStyle w:val="Style24"/>
                    <w:widowControl w:val="false"/>
                    <w:spacing w:lineRule="auto" w:line="240"/>
                    <w:ind w:firstLine="280"/>
                    <w:rPr/>
                  </w:pPr>
                  <w:r>
                    <w:rPr/>
                    <w:t>15</w:t>
                  </w:r>
                </w:p>
              </w:tc>
              <w:tc>
                <w:tcPr>
                  <w:tcW w:w="148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color="auto" w:fill="FFFFFF" w:val="clear"/>
                </w:tcPr>
                <w:p>
                  <w:pPr>
                    <w:pStyle w:val="Style24"/>
                    <w:widowControl w:val="false"/>
                    <w:spacing w:lineRule="auto" w:line="240"/>
                    <w:ind w:firstLine="280"/>
                    <w:rPr/>
                  </w:pPr>
                  <w:r>
                    <w:rPr/>
                    <w:t>15</w:t>
                  </w:r>
                </w:p>
              </w:tc>
            </w:tr>
            <w:tr>
              <w:trPr>
                <w:trHeight w:val="648" w:hRule="exact"/>
              </w:trPr>
              <w:tc>
                <w:tcPr>
                  <w:tcW w:w="685" w:type="dxa"/>
                  <w:tcBorders>
                    <w:top w:val="single" w:sz="4" w:space="0" w:color="000000"/>
                    <w:left w:val="single" w:sz="4" w:space="0" w:color="000000"/>
                  </w:tcBorders>
                  <w:shd w:color="auto" w:fill="FFFFFF" w:val="clear"/>
                </w:tcPr>
                <w:p>
                  <w:pPr>
                    <w:pStyle w:val="Style24"/>
                    <w:widowControl w:val="false"/>
                    <w:spacing w:lineRule="auto" w:line="240"/>
                    <w:ind w:firstLine="300"/>
                    <w:rPr/>
                  </w:pPr>
                  <w:r>
                    <w:rPr/>
                    <w:t>3.</w:t>
                  </w:r>
                </w:p>
              </w:tc>
              <w:tc>
                <w:tcPr>
                  <w:tcW w:w="2588" w:type="dxa"/>
                  <w:tcBorders>
                    <w:top w:val="single" w:sz="4" w:space="0" w:color="000000"/>
                    <w:left w:val="single" w:sz="4" w:space="0" w:color="000000"/>
                  </w:tcBorders>
                  <w:shd w:color="auto" w:fill="FFFFFF" w:val="clear"/>
                </w:tcPr>
                <w:p>
                  <w:pPr>
                    <w:pStyle w:val="Style24"/>
                    <w:widowControl w:val="false"/>
                    <w:spacing w:lineRule="auto" w:line="240"/>
                    <w:ind w:hanging="4"/>
                    <w:rPr/>
                  </w:pPr>
                  <w:r>
                    <w:rPr/>
                    <w:t>Отключение отопления</w:t>
                  </w:r>
                </w:p>
              </w:tc>
              <w:tc>
                <w:tcPr>
                  <w:tcW w:w="1646" w:type="dxa"/>
                  <w:tcBorders>
                    <w:top w:val="single" w:sz="4" w:space="0" w:color="000000"/>
                    <w:left w:val="single" w:sz="4" w:space="0" w:color="000000"/>
                  </w:tcBorders>
                  <w:shd w:color="auto" w:fill="FFFFFF" w:val="clear"/>
                </w:tcPr>
                <w:p>
                  <w:pPr>
                    <w:pStyle w:val="Style24"/>
                    <w:widowControl w:val="false"/>
                    <w:spacing w:lineRule="auto" w:line="240"/>
                    <w:ind w:firstLine="280"/>
                    <w:rPr/>
                  </w:pPr>
                  <w:r>
                    <w:rPr/>
                    <w:t>6 часов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</w:tcBorders>
                  <w:shd w:color="auto" w:fill="FFFFFF" w:val="clear"/>
                </w:tcPr>
                <w:p>
                  <w:pPr>
                    <w:pStyle w:val="Style24"/>
                    <w:widowControl w:val="false"/>
                    <w:spacing w:lineRule="auto" w:line="240"/>
                    <w:ind w:firstLine="280"/>
                    <w:rPr/>
                  </w:pPr>
                  <w:r>
                    <w:rPr/>
                    <w:t>15</w:t>
                  </w: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</w:tcBorders>
                  <w:shd w:color="auto" w:fill="FFFFFF" w:val="clear"/>
                </w:tcPr>
                <w:p>
                  <w:pPr>
                    <w:pStyle w:val="Style24"/>
                    <w:widowControl w:val="false"/>
                    <w:spacing w:lineRule="auto" w:line="240"/>
                    <w:ind w:firstLine="280"/>
                    <w:rPr/>
                  </w:pPr>
                  <w:r>
                    <w:rPr/>
                    <w:t>15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</w:tcBorders>
                  <w:shd w:color="auto" w:fill="FFFFFF" w:val="clear"/>
                </w:tcPr>
                <w:p>
                  <w:pPr>
                    <w:pStyle w:val="Style24"/>
                    <w:widowControl w:val="false"/>
                    <w:spacing w:lineRule="auto" w:line="240"/>
                    <w:ind w:firstLine="280"/>
                    <w:rPr/>
                  </w:pPr>
                  <w:r>
                    <w:rPr/>
                    <w:t>15</w:t>
                  </w:r>
                </w:p>
              </w:tc>
              <w:tc>
                <w:tcPr>
                  <w:tcW w:w="148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color="auto" w:fill="FFFFFF" w:val="clear"/>
                </w:tcPr>
                <w:p>
                  <w:pPr>
                    <w:pStyle w:val="Style24"/>
                    <w:widowControl w:val="false"/>
                    <w:spacing w:lineRule="auto" w:line="240"/>
                    <w:ind w:firstLine="280"/>
                    <w:rPr/>
                  </w:pPr>
                  <w:r>
                    <w:rPr/>
                    <w:t>10</w:t>
                  </w:r>
                </w:p>
              </w:tc>
            </w:tr>
            <w:tr>
              <w:trPr>
                <w:trHeight w:val="648" w:hRule="exact"/>
              </w:trPr>
              <w:tc>
                <w:tcPr>
                  <w:tcW w:w="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FFFFFF" w:val="clear"/>
                </w:tcPr>
                <w:p>
                  <w:pPr>
                    <w:pStyle w:val="Style24"/>
                    <w:widowControl w:val="false"/>
                    <w:spacing w:lineRule="auto" w:line="240"/>
                    <w:ind w:firstLine="300"/>
                    <w:rPr/>
                  </w:pPr>
                  <w:r>
                    <w:rPr/>
                    <w:t>4.</w:t>
                  </w:r>
                </w:p>
              </w:tc>
              <w:tc>
                <w:tcPr>
                  <w:tcW w:w="2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FFFFFF" w:val="clear"/>
                </w:tcPr>
                <w:p>
                  <w:pPr>
                    <w:pStyle w:val="Style24"/>
                    <w:widowControl w:val="false"/>
                    <w:spacing w:lineRule="auto" w:line="271"/>
                    <w:ind w:left="132" w:hanging="0"/>
                    <w:rPr/>
                  </w:pPr>
                  <w:r>
                    <w:rPr/>
                    <w:t>Отключение отопления</w:t>
                  </w:r>
                </w:p>
              </w:tc>
              <w:tc>
                <w:tcPr>
                  <w:tcW w:w="1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FFFFFF" w:val="clear"/>
                </w:tcPr>
                <w:p>
                  <w:pPr>
                    <w:pStyle w:val="Style24"/>
                    <w:widowControl w:val="false"/>
                    <w:spacing w:lineRule="auto" w:line="240"/>
                    <w:ind w:firstLine="280"/>
                    <w:rPr/>
                  </w:pPr>
                  <w:r>
                    <w:rPr/>
                    <w:t>8 часов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FFFFFF" w:val="clear"/>
                </w:tcPr>
                <w:p>
                  <w:pPr>
                    <w:pStyle w:val="Style24"/>
                    <w:widowControl w:val="false"/>
                    <w:spacing w:lineRule="auto" w:line="240"/>
                    <w:ind w:firstLine="280"/>
                    <w:rPr/>
                  </w:pPr>
                  <w:r>
                    <w:rPr/>
                    <w:t>15</w:t>
                  </w: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FFFFFF" w:val="clear"/>
                </w:tcPr>
                <w:p>
                  <w:pPr>
                    <w:pStyle w:val="Style24"/>
                    <w:widowControl w:val="false"/>
                    <w:spacing w:lineRule="auto" w:line="240"/>
                    <w:ind w:firstLine="280"/>
                    <w:rPr/>
                  </w:pPr>
                  <w:r>
                    <w:rPr/>
                    <w:t>15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FFFFFF" w:val="clear"/>
                </w:tcPr>
                <w:p>
                  <w:pPr>
                    <w:pStyle w:val="Style24"/>
                    <w:widowControl w:val="false"/>
                    <w:spacing w:lineRule="auto" w:line="240"/>
                    <w:ind w:firstLine="280"/>
                    <w:rPr/>
                  </w:pPr>
                  <w:r>
                    <w:rPr/>
                    <w:t>10</w:t>
                  </w:r>
                </w:p>
              </w:tc>
              <w:tc>
                <w:tcPr>
                  <w:tcW w:w="1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</w:tcPr>
                <w:p>
                  <w:pPr>
                    <w:pStyle w:val="Style24"/>
                    <w:widowControl w:val="false"/>
                    <w:spacing w:lineRule="auto" w:line="240"/>
                    <w:ind w:firstLine="280"/>
                    <w:rPr/>
                  </w:pPr>
                  <w:r>
                    <w:rPr/>
                    <w:t>10</w:t>
                  </w:r>
                </w:p>
              </w:tc>
            </w:tr>
          </w:tbl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 xml:space="preserve">Приложение.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Порядок действий муниципального звена территориальной подсистемы единой государственной системы предупреждения и ликвидации чрезвычайных ситуаций при аварийном отключении систем жизнеобеспечения населения в жилых домах на сутки и более (в условиях критически низких температур окружающего воздуха)</w:t>
            </w:r>
          </w:p>
        </w:tc>
      </w:tr>
    </w:tbl>
    <w:p>
      <w:pPr>
        <w:pStyle w:val="Normal"/>
        <w:spacing w:lineRule="exact" w:line="1"/>
        <w:rPr>
          <w:sz w:val="2"/>
          <w:szCs w:val="2"/>
        </w:rPr>
      </w:pPr>
      <w:r>
        <w:rPr>
          <w:sz w:val="2"/>
          <w:szCs w:val="2"/>
        </w:rPr>
      </w:r>
      <w:r>
        <w:br w:type="page"/>
      </w:r>
    </w:p>
    <w:p>
      <w:pPr>
        <w:pStyle w:val="12"/>
        <w:spacing w:lineRule="auto" w:line="240"/>
        <w:ind w:hanging="0"/>
        <w:jc w:val="right"/>
        <w:rPr/>
      </w:pPr>
      <w:r>
        <w:rPr/>
        <w:t>Приложение</w:t>
      </w:r>
    </w:p>
    <w:p>
      <w:pPr>
        <w:pStyle w:val="12"/>
        <w:spacing w:lineRule="auto" w:line="240"/>
        <w:ind w:firstLine="720"/>
        <w:jc w:val="right"/>
        <w:rPr/>
      </w:pPr>
      <w:r>
        <w:rPr/>
        <w:t xml:space="preserve">к Плану действий по ликвидации </w:t>
      </w:r>
    </w:p>
    <w:p>
      <w:pPr>
        <w:pStyle w:val="12"/>
        <w:spacing w:lineRule="auto" w:line="240"/>
        <w:ind w:firstLine="720"/>
        <w:jc w:val="right"/>
        <w:rPr/>
      </w:pPr>
      <w:r>
        <w:rPr/>
        <w:t xml:space="preserve">последствий аварийных ситуаций </w:t>
      </w:r>
    </w:p>
    <w:p>
      <w:pPr>
        <w:pStyle w:val="12"/>
        <w:spacing w:lineRule="auto" w:line="240"/>
        <w:ind w:firstLine="720"/>
        <w:jc w:val="right"/>
        <w:rPr/>
      </w:pPr>
      <w:r>
        <w:rPr/>
        <w:t>на системах теплоснабжения</w:t>
      </w:r>
    </w:p>
    <w:p>
      <w:pPr>
        <w:pStyle w:val="12"/>
        <w:spacing w:lineRule="auto" w:line="240"/>
        <w:ind w:firstLine="720"/>
        <w:jc w:val="right"/>
        <w:rPr/>
      </w:pPr>
      <w:r>
        <w:rPr/>
        <w:t>Конаковского муниципального округа</w:t>
      </w:r>
    </w:p>
    <w:p>
      <w:pPr>
        <w:pStyle w:val="12"/>
        <w:spacing w:lineRule="auto" w:line="240"/>
        <w:ind w:firstLine="720"/>
        <w:jc w:val="right"/>
        <w:rPr/>
      </w:pPr>
      <w:r>
        <w:rPr/>
        <w:t xml:space="preserve"> </w:t>
      </w:r>
    </w:p>
    <w:p>
      <w:pPr>
        <w:pStyle w:val="12"/>
        <w:spacing w:lineRule="auto" w:line="240"/>
        <w:ind w:firstLine="720"/>
        <w:jc w:val="right"/>
        <w:rPr/>
      </w:pPr>
      <w:r>
        <w:rPr/>
      </w:r>
    </w:p>
    <w:p>
      <w:pPr>
        <w:pStyle w:val="12"/>
        <w:spacing w:lineRule="auto" w:line="240"/>
        <w:ind w:firstLine="720"/>
        <w:jc w:val="center"/>
        <w:rPr>
          <w:sz w:val="28"/>
          <w:szCs w:val="28"/>
        </w:rPr>
      </w:pPr>
      <w:bookmarkStart w:id="41" w:name="_Hlk174799803"/>
      <w:r>
        <w:rPr>
          <w:sz w:val="28"/>
          <w:szCs w:val="28"/>
        </w:rPr>
        <w:t xml:space="preserve">Порядок действий структурных подразделений и служб </w:t>
      </w:r>
    </w:p>
    <w:p>
      <w:pPr>
        <w:pStyle w:val="12"/>
        <w:spacing w:lineRule="auto" w:line="24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Конаковского муниципального округа с целью предупреждения</w:t>
      </w:r>
    </w:p>
    <w:p>
      <w:pPr>
        <w:pStyle w:val="12"/>
        <w:spacing w:lineRule="auto" w:line="24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ликвидации чрезвычайных ситуаций при аварийном отключении </w:t>
      </w:r>
    </w:p>
    <w:p>
      <w:pPr>
        <w:pStyle w:val="12"/>
        <w:spacing w:lineRule="auto" w:line="240"/>
        <w:ind w:firstLine="720"/>
        <w:jc w:val="center"/>
        <w:rPr>
          <w:sz w:val="28"/>
          <w:szCs w:val="28"/>
        </w:rPr>
      </w:pPr>
      <w:bookmarkStart w:id="42" w:name="_Hlk174799803"/>
      <w:r>
        <w:rPr>
          <w:sz w:val="28"/>
          <w:szCs w:val="28"/>
        </w:rPr>
        <w:t>систем жизнеобеспечения населения в жилых домах на сутки и более (в условиях критически низких температур окружающего воздуха)</w:t>
      </w:r>
      <w:bookmarkEnd w:id="42"/>
    </w:p>
    <w:p>
      <w:pPr>
        <w:pStyle w:val="12"/>
        <w:spacing w:lineRule="auto" w:line="240"/>
        <w:ind w:firstLine="720"/>
        <w:jc w:val="center"/>
        <w:rPr/>
      </w:pPr>
      <w:r>
        <w:rPr/>
      </w:r>
    </w:p>
    <w:tbl>
      <w:tblPr>
        <w:tblW w:w="991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691"/>
        <w:gridCol w:w="13"/>
        <w:gridCol w:w="3826"/>
        <w:gridCol w:w="2740"/>
        <w:gridCol w:w="2647"/>
      </w:tblGrid>
      <w:tr>
        <w:trPr>
          <w:trHeight w:val="577" w:hRule="exac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widowControl w:val="false"/>
              <w:spacing w:lineRule="auto" w:line="271"/>
              <w:ind w:hanging="0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140"/>
              <w:rPr/>
            </w:pPr>
            <w:r>
              <w:rPr/>
              <w:t>Мероприятия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140"/>
              <w:rPr/>
            </w:pPr>
            <w:r>
              <w:rPr/>
              <w:t>Срок исполнения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140"/>
              <w:jc w:val="both"/>
              <w:rPr/>
            </w:pPr>
            <w:r>
              <w:rPr/>
              <w:t>Исполнитель</w:t>
            </w:r>
          </w:p>
        </w:tc>
      </w:tr>
      <w:tr>
        <w:trPr>
          <w:trHeight w:val="331" w:hRule="exac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widowControl w:val="false"/>
              <w:spacing w:lineRule="auto" w:line="271"/>
              <w:ind w:hanging="0"/>
              <w:jc w:val="center"/>
              <w:rPr/>
            </w:pPr>
            <w:r>
              <w:rPr/>
              <w:t>1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widowControl w:val="false"/>
              <w:spacing w:lineRule="auto" w:line="240"/>
              <w:ind w:firstLine="140"/>
              <w:jc w:val="center"/>
              <w:rPr/>
            </w:pPr>
            <w:r>
              <w:rPr/>
              <w:t>2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widowControl w:val="false"/>
              <w:spacing w:lineRule="auto" w:line="240"/>
              <w:ind w:firstLine="140"/>
              <w:jc w:val="center"/>
              <w:rPr/>
            </w:pPr>
            <w:r>
              <w:rPr/>
              <w:t>3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widowControl w:val="false"/>
              <w:spacing w:lineRule="auto" w:line="240"/>
              <w:ind w:firstLine="140"/>
              <w:jc w:val="center"/>
              <w:rPr/>
            </w:pPr>
            <w:r>
              <w:rPr/>
              <w:t>4</w:t>
            </w:r>
          </w:p>
        </w:tc>
      </w:tr>
      <w:tr>
        <w:trPr>
          <w:trHeight w:val="331" w:hRule="exact"/>
        </w:trPr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widowControl w:val="false"/>
              <w:spacing w:lineRule="auto" w:line="240"/>
              <w:ind w:firstLine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возникновении аварии на коммунальных системах жизнеобеспечения</w:t>
            </w:r>
          </w:p>
        </w:tc>
      </w:tr>
      <w:tr>
        <w:trPr>
          <w:trHeight w:val="2196" w:hRule="exac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140"/>
              <w:rPr/>
            </w:pPr>
            <w:r>
              <w:rPr/>
              <w:t>1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 поступлении информации (сигнала)</w:t>
              <w:tab/>
              <w:t>в</w:t>
              <w:tab/>
              <w:t>дежурно</w:t>
              <w:softHyphen/>
              <w:t>диспетчерские</w:t>
              <w:tab/>
              <w:t>службы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ресурсоснабжающих организаций (далее - ДДС РСО), организаций об аварии</w:t>
              <w:tab/>
              <w:t>на</w:t>
              <w:tab/>
              <w:t>коммунально</w:t>
              <w:softHyphen/>
              <w:t>технических</w:t>
              <w:tab/>
              <w:t>системах</w:t>
            </w:r>
          </w:p>
          <w:p>
            <w:pPr>
              <w:pStyle w:val="NoSpacing"/>
              <w:widowControl w:val="false"/>
              <w:ind w:left="57" w:hanging="0"/>
              <w:rPr/>
            </w:pPr>
            <w:r>
              <w:rPr>
                <w:rFonts w:cs="Times New Roman" w:ascii="Times New Roman" w:hAnsi="Times New Roman"/>
              </w:rPr>
              <w:t>жизнеобеспечения населения: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140"/>
              <w:rPr/>
            </w:pPr>
            <w:r>
              <w:rPr/>
              <w:t>Немедленно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257" w:hRule="exac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определение объема последствий аварийной ситуации (количество населенных</w:t>
              <w:tab/>
              <w:t>пунктов,</w:t>
              <w:tab/>
              <w:t>жилых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домов, котельных, водозаборов, учреждений</w:t>
              <w:tab/>
              <w:t>здравоохранения,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учреждений с круглосуточным пребыванием</w:t>
              <w:tab/>
              <w:t>маломобильных</w:t>
            </w:r>
          </w:p>
          <w:p>
            <w:pPr>
              <w:pStyle w:val="NoSpacing"/>
              <w:widowControl w:val="false"/>
              <w:ind w:left="57" w:hanging="0"/>
              <w:rPr/>
            </w:pPr>
            <w:r>
              <w:rPr>
                <w:rFonts w:cs="Times New Roman" w:ascii="Times New Roman" w:hAnsi="Times New Roman"/>
              </w:rPr>
              <w:t>групп населения)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ДДС </w:t>
            </w:r>
            <w:r>
              <w:rPr>
                <w:rFonts w:cs="Times New Roman" w:ascii="Times New Roman" w:hAnsi="Times New Roman"/>
                <w:smallCaps/>
                <w:sz w:val="28"/>
                <w:szCs w:val="28"/>
              </w:rPr>
              <w:t>рсо</w:t>
            </w:r>
            <w:r>
              <w:rPr>
                <w:rFonts w:cs="Times New Roman" w:ascii="Times New Roman" w:hAnsi="Times New Roman"/>
                <w:smallCaps/>
              </w:rPr>
              <w:t>,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Администрация Конаковского муниципального округа</w:t>
            </w:r>
          </w:p>
        </w:tc>
      </w:tr>
      <w:tr>
        <w:trPr>
          <w:trHeight w:val="1703" w:hRule="exac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принятие мер по бесперебойному обеспечению теплом и электроэнергией объектов жизнеобеспечения населения муниципального образования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81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Аварийно</w:t>
              <w:softHyphen/>
              <w:t>-восстановительные бригады,</w:t>
              <w:tab/>
              <w:t>ДДС</w:t>
              <w:tab/>
              <w:t>РСО,</w:t>
            </w:r>
          </w:p>
          <w:p>
            <w:pPr>
              <w:pStyle w:val="NoSpacing"/>
              <w:widowControl w:val="false"/>
              <w:ind w:left="81" w:hanging="0"/>
              <w:rPr/>
            </w:pPr>
            <w:r>
              <w:rPr>
                <w:rFonts w:cs="Times New Roman" w:ascii="Times New Roman" w:hAnsi="Times New Roman"/>
              </w:rPr>
              <w:t>Администрация Конаковского муниципального округа</w:t>
            </w:r>
          </w:p>
        </w:tc>
      </w:tr>
      <w:tr>
        <w:trPr>
          <w:trHeight w:val="1693" w:hRule="exact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left="57" w:hanging="57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57" w:hanging="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сбор от ДДС РСО и обобщение сведений о последствиях</w:t>
            </w:r>
          </w:p>
          <w:p>
            <w:pPr>
              <w:pStyle w:val="NoSpacing"/>
              <w:widowControl w:val="false"/>
              <w:ind w:left="57" w:hanging="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аварийной ситуации, ходе ведения работ</w:t>
              <w:tab/>
              <w:t>по ее устранению,</w:t>
            </w:r>
          </w:p>
          <w:p>
            <w:pPr>
              <w:pStyle w:val="NoSpacing"/>
              <w:widowControl w:val="false"/>
              <w:ind w:left="57" w:hanging="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задействованных силах и средствах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81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left="81" w:firstLine="140"/>
              <w:rPr/>
            </w:pPr>
            <w:r>
              <w:rPr/>
              <w:t>ЕДДС</w:t>
            </w:r>
          </w:p>
        </w:tc>
      </w:tr>
      <w:tr>
        <w:trPr>
          <w:trHeight w:val="1278" w:hRule="exac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left="57" w:hanging="57"/>
              <w:rPr/>
            </w:pPr>
            <w:r>
              <w:rPr/>
              <w:t>Усиление ДДС РСО и ЕДДС (при необходимости)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140"/>
              <w:rPr/>
            </w:pPr>
            <w:r>
              <w:rPr/>
              <w:t>Ч + 1 ч 30 мин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81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РСО, ЕДДС,</w:t>
            </w:r>
          </w:p>
          <w:p>
            <w:pPr>
              <w:pStyle w:val="NoSpacing"/>
              <w:widowControl w:val="false"/>
              <w:ind w:left="81" w:hanging="0"/>
              <w:rPr/>
            </w:pPr>
            <w:r>
              <w:rPr>
                <w:rFonts w:cs="Times New Roman" w:ascii="Times New Roman" w:hAnsi="Times New Roman"/>
              </w:rPr>
              <w:t>Администрация Конаковского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</w:rPr>
              <w:t>муниципального округа</w:t>
            </w:r>
          </w:p>
        </w:tc>
      </w:tr>
      <w:tr>
        <w:trPr>
          <w:trHeight w:val="4261" w:hRule="exac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Проверка</w:t>
              <w:tab/>
              <w:t>работоспособности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автономных источников питания и поддержание их в постоянной готовности, отправка автономных источников</w:t>
              <w:tab/>
              <w:t>питания</w:t>
              <w:tab/>
              <w:t>для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обеспечения</w:t>
              <w:tab/>
              <w:t>электроэнергией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котельных,</w:t>
              <w:tab/>
              <w:t>насосных</w:t>
              <w:tab/>
              <w:t>станций,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учреждений</w:t>
              <w:tab/>
              <w:t>здравоохранения,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учреждений с круглосуточным пребыванием</w:t>
              <w:tab/>
              <w:t>маломобильных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групп населения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подключение дополнительных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источников</w:t>
              <w:tab/>
              <w:t>энергоснабжения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(освещения) для работы в темное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время суток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71"/>
              <w:ind w:left="140" w:hanging="0"/>
              <w:rPr/>
            </w:pPr>
            <w:r>
              <w:rPr/>
              <w:t>Ч + (0 ч 30 мин - 1 ч 00 мин)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81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РСО,</w:t>
            </w:r>
          </w:p>
          <w:p>
            <w:pPr>
              <w:pStyle w:val="NoSpacing"/>
              <w:widowControl w:val="false"/>
              <w:ind w:left="81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Администрация Конаковского муниципального округа</w:t>
            </w:r>
          </w:p>
          <w:p>
            <w:pPr>
              <w:pStyle w:val="NoSpacing"/>
              <w:widowControl w:val="false"/>
              <w:ind w:left="81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Аварийно</w:t>
              <w:softHyphen/>
              <w:t>восстановительные бригады</w:t>
              <w:tab/>
              <w:t>РСО,</w:t>
            </w:r>
          </w:p>
          <w:p>
            <w:pPr>
              <w:pStyle w:val="NoSpacing"/>
              <w:widowControl w:val="false"/>
              <w:ind w:left="81" w:hanging="0"/>
              <w:rPr/>
            </w:pPr>
            <w:r>
              <w:rPr>
                <w:rFonts w:cs="Times New Roman" w:ascii="Times New Roman" w:hAnsi="Times New Roman"/>
              </w:rPr>
              <w:t>Администрация Конаковского муниципального округа</w:t>
            </w:r>
          </w:p>
        </w:tc>
      </w:tr>
      <w:tr>
        <w:trPr>
          <w:trHeight w:val="1819" w:hRule="exac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tabs>
                <w:tab w:val="clear" w:pos="708"/>
                <w:tab w:val="left" w:pos="2170" w:leader="none"/>
              </w:tabs>
              <w:spacing w:lineRule="auto" w:line="240"/>
              <w:ind w:left="140" w:hanging="0"/>
              <w:rPr/>
            </w:pPr>
            <w:r>
              <w:rPr/>
              <w:t>обеспечение бесперебойной</w:t>
            </w:r>
          </w:p>
          <w:p>
            <w:pPr>
              <w:pStyle w:val="Style24"/>
              <w:widowControl w:val="false"/>
              <w:tabs>
                <w:tab w:val="clear" w:pos="708"/>
                <w:tab w:val="right" w:pos="3716" w:leader="none"/>
              </w:tabs>
              <w:ind w:hanging="0"/>
              <w:rPr/>
            </w:pPr>
            <w:r>
              <w:rPr/>
              <w:t>подачи тепла в жилые кварталы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71"/>
              <w:ind w:left="140" w:hanging="0"/>
              <w:rPr/>
            </w:pPr>
            <w:r>
              <w:rPr/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3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Аварийно</w:t>
              <w:softHyphen/>
              <w:t>восстановительные бригады РСО,</w:t>
            </w:r>
          </w:p>
          <w:p>
            <w:pPr>
              <w:pStyle w:val="NoSpacing"/>
              <w:widowControl w:val="false"/>
              <w:ind w:left="133" w:hanging="0"/>
              <w:rPr/>
            </w:pPr>
            <w:r>
              <w:rPr>
                <w:rFonts w:cs="Times New Roman" w:ascii="Times New Roman" w:hAnsi="Times New Roman"/>
              </w:rPr>
              <w:t>Администрация Конаковского муниципального округа</w:t>
            </w:r>
          </w:p>
        </w:tc>
      </w:tr>
      <w:tr>
        <w:trPr>
          <w:trHeight w:val="1274" w:hRule="exac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140"/>
              <w:rPr/>
            </w:pPr>
            <w:r>
              <w:rPr/>
              <w:t>4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tabs>
                <w:tab w:val="clear" w:pos="708"/>
                <w:tab w:val="left" w:pos="874" w:leader="none"/>
                <w:tab w:val="left" w:pos="2506" w:leader="none"/>
                <w:tab w:val="left" w:pos="3610" w:leader="none"/>
              </w:tabs>
              <w:ind w:left="57" w:hanging="0"/>
              <w:rPr/>
            </w:pPr>
            <w:r>
              <w:rPr/>
              <w:t>При</w:t>
              <w:tab/>
              <w:t>поступлении</w:t>
              <w:tab/>
              <w:t>сигнала</w:t>
              <w:tab/>
              <w:t>в</w:t>
            </w:r>
          </w:p>
          <w:p>
            <w:pPr>
              <w:pStyle w:val="Style24"/>
              <w:widowControl w:val="false"/>
              <w:tabs>
                <w:tab w:val="clear" w:pos="708"/>
                <w:tab w:val="left" w:pos="93" w:leader="none"/>
              </w:tabs>
              <w:ind w:left="57" w:hanging="0"/>
              <w:rPr/>
            </w:pPr>
            <w:r>
              <w:rPr/>
              <w:t>Администрацию Конаковского муниципального округа об аварии на коммунальных</w:t>
              <w:tab/>
              <w:t>системах</w:t>
            </w:r>
          </w:p>
          <w:p>
            <w:pPr>
              <w:pStyle w:val="Style24"/>
              <w:widowControl w:val="false"/>
              <w:ind w:left="57" w:hanging="0"/>
              <w:rPr/>
            </w:pPr>
            <w:r>
              <w:rPr/>
              <w:t>жизнеобеспечения: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71"/>
              <w:ind w:left="140" w:hanging="0"/>
              <w:rPr/>
            </w:pPr>
            <w:r>
              <w:rPr/>
              <w:t>Немедленно, Ч + 1 ч 30 мин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tabs>
                <w:tab w:val="clear" w:pos="708"/>
                <w:tab w:val="left" w:pos="2113" w:leader="none"/>
              </w:tabs>
              <w:ind w:left="140" w:hanging="0"/>
              <w:rPr/>
            </w:pPr>
            <w:r>
              <w:rPr/>
            </w:r>
          </w:p>
        </w:tc>
      </w:tr>
      <w:tr>
        <w:trPr>
          <w:trHeight w:val="3626" w:hRule="exac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оповещение и сбор комиссии по ЧС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 ОПБ (по решению председателя КЧС и ОПБ МО при критически низких температурах, остановке котельных, водозаборов, прекращении отопления</w:t>
              <w:tab/>
              <w:t>жилых домов, учреждений  здравоохранения,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учреждений с круглосуточным пребыванием</w:t>
              <w:tab/>
              <w:t>маломобильных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групп</w:t>
              <w:tab/>
              <w:t>населения,</w:t>
              <w:tab/>
              <w:t>школ,</w:t>
            </w:r>
          </w:p>
          <w:p>
            <w:pPr>
              <w:pStyle w:val="NoSpacing"/>
              <w:widowControl w:val="false"/>
              <w:ind w:left="57" w:hanging="0"/>
              <w:rPr/>
            </w:pPr>
            <w:r>
              <w:rPr>
                <w:rFonts w:cs="Times New Roman" w:ascii="Times New Roman" w:hAnsi="Times New Roman"/>
              </w:rPr>
              <w:t>повлекших нарушения условий жизнедеятельности людей)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140"/>
              <w:rPr/>
            </w:pPr>
            <w:r>
              <w:rPr/>
              <w:t>ЕДДС</w:t>
            </w:r>
          </w:p>
        </w:tc>
      </w:tr>
      <w:tr>
        <w:trPr>
          <w:trHeight w:val="3060" w:hRule="exac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140"/>
              <w:rPr/>
            </w:pPr>
            <w:r>
              <w:rPr/>
              <w:t>5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Проведение</w:t>
              <w:tab/>
              <w:t>расчетов</w:t>
              <w:tab/>
              <w:t>по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устойчивости функционирования систем отопления в условиях критически низких температур при отсутствии энергоснабжения, в том числе с применением электронного моделирования аварийной</w:t>
              <w:tab/>
              <w:t>ситуации в схеме теплоснабжения</w:t>
              <w:tab/>
              <w:t>и выдача</w:t>
            </w:r>
          </w:p>
          <w:p>
            <w:pPr>
              <w:pStyle w:val="NoSpacing"/>
              <w:widowControl w:val="false"/>
              <w:ind w:left="57" w:hanging="0"/>
              <w:rPr/>
            </w:pPr>
            <w:r>
              <w:rPr>
                <w:rFonts w:cs="Times New Roman" w:ascii="Times New Roman" w:hAnsi="Times New Roman"/>
              </w:rPr>
              <w:t>рекомендаций в Администрацию Конаковского муниципального округа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140"/>
              <w:rPr/>
            </w:pPr>
            <w:r>
              <w:rPr/>
              <w:t>Ч + 2 ч 00 мин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3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Администрация Конаковского муниципального округа,</w:t>
            </w:r>
          </w:p>
          <w:p>
            <w:pPr>
              <w:pStyle w:val="NoSpacing"/>
              <w:widowControl w:val="false"/>
              <w:ind w:left="133" w:hanging="0"/>
              <w:rPr/>
            </w:pPr>
            <w:r>
              <w:rPr>
                <w:rFonts w:cs="Times New Roman" w:ascii="Times New Roman" w:hAnsi="Times New Roman"/>
              </w:rPr>
              <w:t>ЕТО, ЕДДС</w:t>
            </w:r>
          </w:p>
        </w:tc>
      </w:tr>
      <w:tr>
        <w:trPr>
          <w:trHeight w:val="60" w:hRule="exac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firstLine="140"/>
              <w:rPr/>
            </w:pPr>
            <w:r>
              <w:rPr/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firstLine="140"/>
              <w:rPr/>
            </w:pPr>
            <w:r>
              <w:rPr/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3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977" w:hRule="exac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140"/>
              <w:rPr/>
            </w:pPr>
            <w:r>
              <w:rPr/>
              <w:t>6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Проведение заседания КЧС и ОПБ 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режиме «ПОВЫШЕННОЙ ГОТОВНОСТИ» (по решению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председателя КЧС и ОПБ МО при критически низких температурах, остановках</w:t>
              <w:tab/>
              <w:t>котельных,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водозаборов,</w:t>
              <w:tab/>
              <w:t>прекращении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отопления</w:t>
              <w:tab/>
              <w:t>жилых</w:t>
              <w:tab/>
              <w:t>домов,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учреждений</w:t>
              <w:tab/>
              <w:t>здравоохранения,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учреждений с круглосуточным пребыванием маломобильных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групп</w:t>
              <w:tab/>
              <w:t>населения, школ,</w:t>
            </w:r>
          </w:p>
          <w:p>
            <w:pPr>
              <w:pStyle w:val="NoSpacing"/>
              <w:widowControl w:val="false"/>
              <w:ind w:left="57" w:hanging="0"/>
              <w:rPr/>
            </w:pPr>
            <w:r>
              <w:rPr>
                <w:rFonts w:cs="Times New Roman" w:ascii="Times New Roman" w:hAnsi="Times New Roman"/>
              </w:rPr>
              <w:t>повлекших нарушения условий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</w:rPr>
              <w:t>жизнедеятельности людей)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left="140" w:hanging="0"/>
              <w:rPr/>
            </w:pPr>
            <w:r>
              <w:rPr/>
              <w:t>Ч + (1 ч 30 мин - 2 ч 30 мин)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13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Председатель КЧС и ОПБ Администрация Конаковского муниципального округа</w:t>
            </w:r>
          </w:p>
          <w:p>
            <w:pPr>
              <w:pStyle w:val="NoSpacing"/>
              <w:widowControl w:val="false"/>
              <w:ind w:left="13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(далее - МО), оперативный</w:t>
            </w:r>
          </w:p>
          <w:p>
            <w:pPr>
              <w:pStyle w:val="NoSpacing"/>
              <w:widowControl w:val="false"/>
              <w:ind w:left="133" w:hanging="0"/>
              <w:rPr/>
            </w:pPr>
            <w:r>
              <w:rPr>
                <w:rFonts w:cs="Times New Roman" w:ascii="Times New Roman" w:hAnsi="Times New Roman"/>
              </w:rPr>
              <w:t>штаб КЧС и ОПБ МО</w:t>
            </w:r>
          </w:p>
        </w:tc>
      </w:tr>
      <w:tr>
        <w:trPr>
          <w:trHeight w:val="695" w:hRule="exac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140"/>
              <w:rPr/>
            </w:pPr>
            <w:r>
              <w:rPr/>
              <w:t>7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tabs>
                <w:tab w:val="clear" w:pos="708"/>
                <w:tab w:val="left" w:pos="1124" w:leader="none"/>
                <w:tab w:val="left" w:pos="2031" w:leader="none"/>
                <w:tab w:val="left" w:pos="2804" w:leader="none"/>
              </w:tabs>
              <w:ind w:left="140" w:hanging="0"/>
              <w:rPr/>
            </w:pPr>
            <w:r>
              <w:rPr/>
              <w:t>Организация работы оперативного штаба при КЧС и ОПБ МО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left="140" w:hanging="0"/>
              <w:rPr/>
            </w:pPr>
            <w:r>
              <w:rPr/>
              <w:t>Ч + 2 ч 30 мин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Глава Конаковского муниципального округа</w:t>
            </w:r>
          </w:p>
        </w:tc>
      </w:tr>
      <w:tr>
        <w:trPr>
          <w:trHeight w:val="3342" w:hRule="exac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140"/>
              <w:rPr/>
            </w:pPr>
            <w:r>
              <w:rPr/>
              <w:t>8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Уточнение (при необходимости):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пунктов приема эвакуируемого населения;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 эвакуации населения из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зоны</w:t>
              <w:tab/>
              <w:t>чрезвычайной ситуации.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Планирование обеспечения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эвакуируемого населения питанием и материальными средствами первой необходимости. Принятие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непосредственного</w:t>
              <w:tab/>
              <w:t>участия в</w:t>
            </w:r>
          </w:p>
          <w:p>
            <w:pPr>
              <w:pStyle w:val="NoSpacing"/>
              <w:widowControl w:val="false"/>
              <w:ind w:left="57" w:hanging="0"/>
              <w:rPr/>
            </w:pPr>
            <w:r>
              <w:rPr>
                <w:rFonts w:cs="Times New Roman" w:ascii="Times New Roman" w:hAnsi="Times New Roman"/>
              </w:rPr>
              <w:t>эвакуации</w:t>
              <w:tab/>
              <w:t>населения</w:t>
              <w:tab/>
              <w:t>и размещении эвакуируемых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left="140" w:hanging="0"/>
              <w:rPr/>
            </w:pPr>
            <w:r>
              <w:rPr/>
              <w:t>Ч + 2 ч 30 мин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Эвакоприемная комиссия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Администрация Конаковского муниципального округа</w:t>
            </w:r>
          </w:p>
        </w:tc>
      </w:tr>
      <w:tr>
        <w:trPr>
          <w:trHeight w:val="2540" w:hRule="exac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140"/>
              <w:rPr/>
            </w:pPr>
            <w:r>
              <w:rPr/>
              <w:t>9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Перевод ОДС в режим</w:t>
            </w:r>
          </w:p>
          <w:p>
            <w:pPr>
              <w:pStyle w:val="NoSpacing"/>
              <w:widowControl w:val="false"/>
              <w:ind w:left="57" w:hanging="0"/>
              <w:rPr/>
            </w:pPr>
            <w:r>
              <w:rPr>
                <w:rFonts w:cs="Times New Roman" w:ascii="Times New Roman" w:hAnsi="Times New Roman"/>
              </w:rPr>
              <w:t>«ПОВЫШЕННАЯ ГОТОВНОСТЬ» (по решению</w:t>
              <w:tab/>
              <w:t>Главы Конаковского муниципального округа). Организация взаимодействия с органами исполнительной власти по проведению</w:t>
              <w:tab/>
              <w:t xml:space="preserve">аварийно </w:t>
              <w:softHyphen/>
              <w:t>спасательных и других неотложных работ (АСДНР) (при необходимости)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left="140" w:hanging="0"/>
              <w:rPr/>
            </w:pPr>
            <w:r>
              <w:rPr/>
              <w:t>Ч + 2 ч 30 мин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tabs>
                <w:tab w:val="clear" w:pos="708"/>
                <w:tab w:val="right" w:pos="2641" w:leader="none"/>
              </w:tabs>
              <w:ind w:left="140" w:hanging="0"/>
              <w:rPr/>
            </w:pPr>
            <w:r>
              <w:rPr/>
              <w:t>Председатель КЧС и ОПБ МО, оперативный штаб КЧС и ОПБ МО</w:t>
            </w:r>
          </w:p>
        </w:tc>
      </w:tr>
      <w:tr>
        <w:trPr>
          <w:trHeight w:val="3632" w:hRule="exac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140"/>
              <w:rPr/>
            </w:pPr>
            <w:r>
              <w:rPr/>
              <w:t>10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Выезд оперативной группы МО на место,</w:t>
              <w:tab/>
              <w:t>в котором произошла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авария. Проведение</w:t>
              <w:tab/>
              <w:t>анализа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обстановки,</w:t>
              <w:tab/>
              <w:t>определение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возможных последствий аварии и необходимых сил и средств для ее ликвидации (по решению Главы Конаковского муниципального округа). </w:t>
            </w:r>
          </w:p>
          <w:p>
            <w:pPr>
              <w:pStyle w:val="NoSpacing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left="140" w:hanging="0"/>
              <w:rPr/>
            </w:pPr>
            <w:r>
              <w:rPr/>
              <w:t>Ч + (2 ч 00 мин - 3 час 00 мин)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tabs>
                <w:tab w:val="clear" w:pos="708"/>
                <w:tab w:val="left" w:pos="2127" w:leader="none"/>
              </w:tabs>
              <w:spacing w:lineRule="auto" w:line="240"/>
              <w:ind w:firstLine="140"/>
              <w:rPr/>
            </w:pPr>
            <w:r>
              <w:rPr/>
              <w:t>Оперативный штаб</w:t>
            </w:r>
          </w:p>
          <w:p>
            <w:pPr>
              <w:pStyle w:val="Style24"/>
              <w:widowControl w:val="false"/>
              <w:tabs>
                <w:tab w:val="clear" w:pos="708"/>
                <w:tab w:val="right" w:pos="2641" w:leader="none"/>
              </w:tabs>
              <w:ind w:left="140" w:hanging="0"/>
              <w:rPr/>
            </w:pPr>
            <w:r>
              <w:rPr/>
              <w:t>КЧС и ОПБ МО</w:t>
            </w:r>
          </w:p>
        </w:tc>
      </w:tr>
      <w:tr>
        <w:trPr>
          <w:trHeight w:val="1568" w:hRule="exac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140"/>
              <w:rPr/>
            </w:pPr>
            <w:r>
              <w:rPr/>
              <w:t>11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Организация</w:t>
              <w:tab/>
              <w:t xml:space="preserve"> несения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круглосуточного дежурства</w:t>
            </w:r>
          </w:p>
          <w:p>
            <w:pPr>
              <w:pStyle w:val="NoSpacing"/>
              <w:widowControl w:val="false"/>
              <w:ind w:left="57" w:hanging="0"/>
              <w:rPr/>
            </w:pPr>
            <w:r>
              <w:rPr>
                <w:rFonts w:cs="Times New Roman" w:ascii="Times New Roman" w:hAnsi="Times New Roman"/>
              </w:rPr>
              <w:t>руководящего состава МО (по решению Главы Конаковского муниципального округа)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left="140" w:hanging="0"/>
              <w:rPr/>
            </w:pPr>
            <w:r>
              <w:rPr/>
              <w:t>Ч + 3 ч 00 мин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tabs>
                <w:tab w:val="clear" w:pos="708"/>
                <w:tab w:val="left" w:pos="2127" w:leader="none"/>
              </w:tabs>
              <w:spacing w:lineRule="auto" w:line="240"/>
              <w:ind w:firstLine="140"/>
              <w:rPr/>
            </w:pPr>
            <w:r>
              <w:rPr/>
              <w:t>Оперативный штаб</w:t>
            </w:r>
          </w:p>
          <w:p>
            <w:pPr>
              <w:pStyle w:val="Style24"/>
              <w:widowControl w:val="false"/>
              <w:tabs>
                <w:tab w:val="clear" w:pos="708"/>
                <w:tab w:val="right" w:pos="2641" w:leader="none"/>
              </w:tabs>
              <w:ind w:left="140" w:hanging="0"/>
              <w:rPr/>
            </w:pPr>
            <w:r>
              <w:rPr/>
              <w:t>КЧС и ОПБ МО</w:t>
            </w:r>
          </w:p>
        </w:tc>
      </w:tr>
      <w:tr>
        <w:trPr>
          <w:trHeight w:val="1272" w:hRule="exac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140"/>
              <w:rPr/>
            </w:pPr>
            <w:r>
              <w:rPr/>
              <w:t>12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Организация и проведение работ по ликвидации аварии</w:t>
              <w:tab/>
              <w:t>на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коммунальных системах</w:t>
            </w:r>
          </w:p>
          <w:p>
            <w:pPr>
              <w:pStyle w:val="NoSpacing"/>
              <w:widowControl w:val="false"/>
              <w:ind w:left="57" w:hanging="0"/>
              <w:rPr/>
            </w:pPr>
            <w:r>
              <w:rPr>
                <w:rFonts w:cs="Times New Roman" w:ascii="Times New Roman" w:hAnsi="Times New Roman"/>
              </w:rPr>
              <w:t>жизнеобеспечения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left="140" w:hanging="0"/>
              <w:rPr/>
            </w:pPr>
            <w:r>
              <w:rPr/>
              <w:t>Ч + 3 ч 00 мин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tabs>
                <w:tab w:val="clear" w:pos="708"/>
                <w:tab w:val="right" w:pos="2641" w:leader="none"/>
              </w:tabs>
              <w:ind w:left="140" w:hanging="0"/>
              <w:rPr/>
            </w:pPr>
            <w:r>
              <w:rPr/>
              <w:t xml:space="preserve">Оперативный </w:t>
              <w:tab/>
              <w:t>штаб КЧС и ОПБ МО</w:t>
            </w:r>
          </w:p>
        </w:tc>
      </w:tr>
      <w:tr>
        <w:trPr>
          <w:trHeight w:val="1289" w:hRule="exac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140"/>
              <w:rPr/>
            </w:pPr>
            <w:r>
              <w:rPr/>
              <w:t>13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Оповещение населения об аварии на коммунальных системах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жизнеобеспечения</w:t>
            </w:r>
          </w:p>
          <w:p>
            <w:pPr>
              <w:pStyle w:val="NoSpacing"/>
              <w:widowControl w:val="false"/>
              <w:ind w:left="57" w:hanging="0"/>
              <w:rPr/>
            </w:pPr>
            <w:r>
              <w:rPr>
                <w:rFonts w:cs="Times New Roman" w:ascii="Times New Roman" w:hAnsi="Times New Roman"/>
              </w:rPr>
              <w:t>(при необходимости)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left="140" w:hanging="0"/>
              <w:rPr/>
            </w:pPr>
            <w:r>
              <w:rPr/>
              <w:t>Ч + 3 ч 00 мин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tabs>
                <w:tab w:val="clear" w:pos="708"/>
                <w:tab w:val="left" w:pos="2127" w:leader="none"/>
              </w:tabs>
              <w:spacing w:lineRule="auto" w:line="240"/>
              <w:ind w:hanging="0"/>
              <w:rPr/>
            </w:pPr>
            <w:r>
              <w:rPr/>
              <w:t>Оперативный штаб</w:t>
            </w:r>
          </w:p>
          <w:p>
            <w:pPr>
              <w:pStyle w:val="Style24"/>
              <w:widowControl w:val="false"/>
              <w:tabs>
                <w:tab w:val="clear" w:pos="708"/>
                <w:tab w:val="right" w:pos="2641" w:leader="none"/>
              </w:tabs>
              <w:ind w:left="140" w:hanging="0"/>
              <w:rPr/>
            </w:pPr>
            <w:r>
              <w:rPr/>
              <w:t>КЧС и ОПБ МО</w:t>
            </w:r>
          </w:p>
        </w:tc>
      </w:tr>
      <w:tr>
        <w:trPr>
          <w:trHeight w:val="1427" w:hRule="exac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140"/>
              <w:rPr/>
            </w:pPr>
            <w:r>
              <w:rPr/>
              <w:t>14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Принятие дополнительных мер по обеспечению </w:t>
              <w:tab/>
              <w:t>устойчивого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функционирования</w:t>
              <w:tab/>
              <w:t>отраслей</w:t>
              <w:tab/>
              <w:t>и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объектов экономики,</w:t>
            </w:r>
          </w:p>
          <w:p>
            <w:pPr>
              <w:pStyle w:val="NoSpacing"/>
              <w:widowControl w:val="false"/>
              <w:ind w:left="57" w:hanging="0"/>
              <w:rPr/>
            </w:pPr>
            <w:r>
              <w:rPr>
                <w:rFonts w:cs="Times New Roman" w:ascii="Times New Roman" w:hAnsi="Times New Roman"/>
              </w:rPr>
              <w:t xml:space="preserve">жизнеобеспечению населения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left="140" w:hanging="0"/>
              <w:rPr/>
            </w:pPr>
            <w:r>
              <w:rPr/>
              <w:t>Ч + 3 ч 00 мин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tabs>
                <w:tab w:val="clear" w:pos="708"/>
                <w:tab w:val="left" w:pos="2127" w:leader="none"/>
              </w:tabs>
              <w:spacing w:lineRule="auto" w:line="240"/>
              <w:ind w:firstLine="140"/>
              <w:rPr/>
            </w:pPr>
            <w:r>
              <w:rPr/>
              <w:t>Оперативный штаб</w:t>
            </w:r>
          </w:p>
          <w:p>
            <w:pPr>
              <w:pStyle w:val="Style24"/>
              <w:widowControl w:val="false"/>
              <w:tabs>
                <w:tab w:val="clear" w:pos="708"/>
                <w:tab w:val="right" w:pos="2641" w:leader="none"/>
              </w:tabs>
              <w:ind w:left="140" w:hanging="0"/>
              <w:rPr/>
            </w:pPr>
            <w:r>
              <w:rPr/>
              <w:t>КЧС и ОПБ МО</w:t>
            </w:r>
          </w:p>
        </w:tc>
      </w:tr>
      <w:tr>
        <w:trPr>
          <w:trHeight w:val="2827" w:hRule="exac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140"/>
              <w:rPr/>
            </w:pPr>
            <w:r>
              <w:rPr/>
              <w:t>15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Организация сбора и обобщения информации: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 ходе развития аварии и проведения работ</w:t>
              <w:tab/>
              <w:t>по ее ликвидации;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 состоянии безопасности объектов жизнеобеспечения;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 состоянии отопительных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котельных,</w:t>
              <w:tab/>
              <w:t>тепловых</w:t>
              <w:tab/>
              <w:t>пунктов,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систем</w:t>
              <w:tab/>
              <w:t>энергоснабжения,</w:t>
            </w:r>
          </w:p>
          <w:p>
            <w:pPr>
              <w:pStyle w:val="NoSpacing"/>
              <w:widowControl w:val="false"/>
              <w:ind w:left="57" w:hanging="0"/>
              <w:rPr/>
            </w:pPr>
            <w:r>
              <w:rPr>
                <w:rFonts w:cs="Times New Roman" w:ascii="Times New Roman" w:hAnsi="Times New Roman"/>
              </w:rPr>
              <w:t>о наличии резервного топлива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tabs>
                <w:tab w:val="clear" w:pos="708"/>
                <w:tab w:val="left" w:pos="1705" w:leader="none"/>
              </w:tabs>
              <w:ind w:left="140" w:hanging="0"/>
              <w:jc w:val="both"/>
              <w:rPr/>
            </w:pPr>
            <w:r>
              <w:rPr/>
              <w:t>Через каждый 1 час (в течение первых</w:t>
            </w:r>
          </w:p>
          <w:p>
            <w:pPr>
              <w:pStyle w:val="Style24"/>
              <w:widowControl w:val="false"/>
              <w:ind w:firstLine="140"/>
              <w:rPr/>
            </w:pPr>
            <w:r>
              <w:rPr/>
              <w:t>суток),</w:t>
            </w:r>
          </w:p>
          <w:p>
            <w:pPr>
              <w:pStyle w:val="Style24"/>
              <w:widowControl w:val="false"/>
              <w:tabs>
                <w:tab w:val="clear" w:pos="708"/>
                <w:tab w:val="left" w:pos="1033" w:leader="none"/>
                <w:tab w:val="left" w:pos="2257" w:leader="none"/>
              </w:tabs>
              <w:ind w:firstLine="140"/>
              <w:rPr/>
            </w:pPr>
            <w:r>
              <w:rPr/>
              <w:t>2 часа</w:t>
              <w:tab/>
            </w:r>
          </w:p>
          <w:p>
            <w:pPr>
              <w:pStyle w:val="Style24"/>
              <w:widowControl w:val="false"/>
              <w:ind w:left="140" w:hanging="0"/>
              <w:rPr/>
            </w:pPr>
            <w:r>
              <w:rPr/>
              <w:t>(в последующие сутки)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tabs>
                <w:tab w:val="clear" w:pos="708"/>
                <w:tab w:val="left" w:pos="2127" w:leader="none"/>
              </w:tabs>
              <w:spacing w:lineRule="auto" w:line="240"/>
              <w:ind w:firstLine="140"/>
              <w:rPr/>
            </w:pPr>
            <w:r>
              <w:rPr/>
              <w:t>Оперативный штаб</w:t>
            </w:r>
          </w:p>
          <w:p>
            <w:pPr>
              <w:pStyle w:val="Style24"/>
              <w:widowControl w:val="false"/>
              <w:tabs>
                <w:tab w:val="clear" w:pos="708"/>
                <w:tab w:val="right" w:pos="2641" w:leader="none"/>
              </w:tabs>
              <w:ind w:left="140" w:hanging="0"/>
              <w:rPr/>
            </w:pPr>
            <w:r>
              <w:rPr/>
              <w:t>КЧС и ОПБ МО</w:t>
            </w:r>
          </w:p>
        </w:tc>
      </w:tr>
      <w:tr>
        <w:trPr>
          <w:trHeight w:val="1138" w:hRule="exac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140"/>
              <w:rPr/>
            </w:pPr>
            <w:r>
              <w:rPr/>
              <w:t>16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Организация</w:t>
              <w:tab/>
              <w:t>контроля</w:t>
              <w:tab/>
              <w:t>за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устойчивой работой объектов и систем жизнеобеспечения</w:t>
            </w:r>
          </w:p>
          <w:p>
            <w:pPr>
              <w:pStyle w:val="NoSpacing"/>
              <w:widowControl w:val="false"/>
              <w:ind w:left="57" w:hanging="0"/>
              <w:rPr/>
            </w:pPr>
            <w:r>
              <w:rPr>
                <w:rFonts w:cs="Times New Roman" w:ascii="Times New Roman" w:hAnsi="Times New Roman"/>
              </w:rPr>
              <w:t>населения</w:t>
            </w:r>
            <w:r>
              <w:rPr/>
              <w:t xml:space="preserve">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left="140" w:hanging="0"/>
              <w:rPr/>
            </w:pPr>
            <w:r>
              <w:rPr/>
              <w:t>В ходе ликвидации аварии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tabs>
                <w:tab w:val="clear" w:pos="708"/>
                <w:tab w:val="left" w:pos="2127" w:leader="none"/>
              </w:tabs>
              <w:spacing w:lineRule="auto" w:line="240"/>
              <w:ind w:firstLine="140"/>
              <w:rPr/>
            </w:pPr>
            <w:r>
              <w:rPr/>
              <w:t>Оперативный штаб</w:t>
            </w:r>
          </w:p>
          <w:p>
            <w:pPr>
              <w:pStyle w:val="Style24"/>
              <w:widowControl w:val="false"/>
              <w:tabs>
                <w:tab w:val="clear" w:pos="708"/>
                <w:tab w:val="right" w:pos="2641" w:leader="none"/>
              </w:tabs>
              <w:ind w:left="140" w:hanging="0"/>
              <w:rPr/>
            </w:pPr>
            <w:r>
              <w:rPr/>
              <w:t>КЧС и ОПБ МО</w:t>
            </w:r>
          </w:p>
        </w:tc>
      </w:tr>
      <w:tr>
        <w:trPr>
          <w:trHeight w:val="1402" w:hRule="exac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140"/>
              <w:rPr/>
            </w:pPr>
            <w:r>
              <w:rPr/>
              <w:t>17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tabs>
                <w:tab w:val="clear" w:pos="708"/>
                <w:tab w:val="left" w:pos="1748" w:leader="none"/>
                <w:tab w:val="left" w:pos="3476" w:leader="none"/>
              </w:tabs>
              <w:spacing w:lineRule="auto" w:line="240"/>
              <w:ind w:left="50" w:hanging="0"/>
              <w:rPr/>
            </w:pPr>
            <w:r>
              <w:rPr/>
              <w:t>Проведение</w:t>
              <w:tab/>
              <w:t>мероприятий</w:t>
              <w:tab/>
              <w:t>по</w:t>
            </w:r>
          </w:p>
          <w:p>
            <w:pPr>
              <w:pStyle w:val="Style24"/>
              <w:widowControl w:val="false"/>
              <w:tabs>
                <w:tab w:val="clear" w:pos="708"/>
                <w:tab w:val="left" w:pos="2156" w:leader="none"/>
              </w:tabs>
              <w:spacing w:lineRule="auto" w:line="240"/>
              <w:ind w:left="50" w:hanging="0"/>
              <w:rPr/>
            </w:pPr>
            <w:r>
              <w:rPr/>
              <w:t>обеспечению</w:t>
              <w:tab/>
              <w:t>общественного</w:t>
            </w:r>
          </w:p>
          <w:p>
            <w:pPr>
              <w:pStyle w:val="Style24"/>
              <w:widowControl w:val="false"/>
              <w:tabs>
                <w:tab w:val="clear" w:pos="708"/>
                <w:tab w:val="left" w:pos="1633" w:leader="none"/>
                <w:tab w:val="left" w:pos="2434" w:leader="none"/>
              </w:tabs>
              <w:spacing w:lineRule="auto" w:line="240"/>
              <w:ind w:left="50" w:hanging="0"/>
              <w:rPr/>
            </w:pPr>
            <w:r>
              <w:rPr/>
              <w:t>порядка</w:t>
              <w:tab/>
              <w:t>и</w:t>
              <w:tab/>
              <w:t>обеспечение</w:t>
            </w:r>
          </w:p>
          <w:p>
            <w:pPr>
              <w:pStyle w:val="Style24"/>
              <w:widowControl w:val="false"/>
              <w:tabs>
                <w:tab w:val="clear" w:pos="708"/>
                <w:tab w:val="left" w:pos="2919" w:leader="none"/>
              </w:tabs>
              <w:spacing w:lineRule="auto" w:line="240"/>
              <w:ind w:left="50" w:hanging="0"/>
              <w:rPr/>
            </w:pPr>
            <w:r>
              <w:rPr/>
              <w:t>беспрепятственного</w:t>
              <w:tab/>
              <w:t>проезда</w:t>
            </w:r>
          </w:p>
          <w:p>
            <w:pPr>
              <w:pStyle w:val="Style24"/>
              <w:widowControl w:val="false"/>
              <w:tabs>
                <w:tab w:val="clear" w:pos="708"/>
                <w:tab w:val="left" w:pos="1071" w:leader="none"/>
                <w:tab w:val="left" w:pos="1465" w:leader="none"/>
                <w:tab w:val="right" w:pos="3721" w:leader="none"/>
              </w:tabs>
              <w:ind w:left="50" w:hanging="0"/>
              <w:rPr/>
            </w:pPr>
            <w:r>
              <w:rPr/>
              <w:t>спецтехники в районе аварии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left="140" w:hanging="0"/>
              <w:rPr/>
            </w:pPr>
            <w:r>
              <w:rPr/>
              <w:t>Ч + 3 ч 00 мин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tabs>
                <w:tab w:val="clear" w:pos="708"/>
                <w:tab w:val="right" w:pos="2641" w:leader="none"/>
              </w:tabs>
              <w:ind w:left="140" w:hanging="0"/>
              <w:rPr/>
            </w:pPr>
            <w:r>
              <w:rPr/>
              <w:t>Отделы полиции МВД России</w:t>
            </w:r>
          </w:p>
        </w:tc>
      </w:tr>
      <w:tr>
        <w:trPr>
          <w:trHeight w:val="2286" w:hRule="exac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140"/>
              <w:rPr/>
            </w:pPr>
            <w:r>
              <w:rPr/>
              <w:t>18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Привлечение дополнительных сил и средств,</w:t>
              <w:tab/>
              <w:t>необходимых</w:t>
              <w:tab/>
              <w:t>для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ликвидации</w:t>
              <w:tab/>
              <w:t>аварии  на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коммунальных</w:t>
              <w:tab/>
              <w:t>системах</w:t>
            </w:r>
          </w:p>
          <w:p>
            <w:pPr>
              <w:pStyle w:val="NoSpacing"/>
              <w:widowControl w:val="false"/>
              <w:ind w:left="57" w:hanging="0"/>
              <w:rPr/>
            </w:pPr>
            <w:r>
              <w:rPr>
                <w:rFonts w:cs="Times New Roman" w:ascii="Times New Roman" w:hAnsi="Times New Roman"/>
              </w:rPr>
              <w:t>жизнеобеспечения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left="37" w:hanging="0"/>
              <w:jc w:val="both"/>
              <w:rPr/>
            </w:pPr>
            <w:r>
              <w:rPr/>
              <w:t xml:space="preserve">По решению председателя комиссии по ликвидации ЧС и ОПБ </w:t>
            </w:r>
          </w:p>
          <w:p>
            <w:pPr>
              <w:pStyle w:val="Style24"/>
              <w:widowControl w:val="false"/>
              <w:ind w:left="37" w:hanging="0"/>
              <w:jc w:val="both"/>
              <w:rPr/>
            </w:pPr>
            <w:r>
              <w:rPr/>
              <w:t>Конаковского муниципального округа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81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Аварийно</w:t>
              <w:softHyphen/>
              <w:t>восстановительные бригады ресурсоснабжающих организаций Администрация Конаковского муниципального округа</w:t>
            </w:r>
          </w:p>
        </w:tc>
      </w:tr>
      <w:tr>
        <w:trPr>
          <w:trHeight w:val="688" w:hRule="exact"/>
        </w:trPr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tabs>
                <w:tab w:val="clear" w:pos="708"/>
                <w:tab w:val="right" w:pos="2641" w:leader="none"/>
              </w:tabs>
              <w:ind w:left="140" w:hanging="0"/>
              <w:rPr/>
            </w:pPr>
            <w:r>
              <w:rPr/>
              <w:t>По истечении 24 часов после возникновения аварии на коммунальных системах жизнеобеспечения (переход аварии в режим чрезвычайной ситуации)</w:t>
            </w:r>
          </w:p>
        </w:tc>
      </w:tr>
      <w:tr>
        <w:trPr>
          <w:trHeight w:val="2002" w:hRule="exac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140"/>
              <w:rPr/>
            </w:pPr>
            <w:r>
              <w:rPr/>
              <w:t>19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Принятие решения и подготовка распоряжения</w:t>
              <w:tab/>
              <w:t>председателя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комиссии по ЧС и ОПБ МО о переводе муниципального звена территориальной</w:t>
              <w:tab/>
              <w:t>подсистемы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РСЧС в режим ЧРЕЗВЫЧАЙНОЙ СИТУАЦИИ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left="140" w:hanging="0"/>
              <w:rPr/>
            </w:pPr>
            <w:r>
              <w:rPr/>
              <w:t>Ч + 24 час 00 мин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140"/>
              <w:jc w:val="both"/>
              <w:rPr/>
            </w:pPr>
            <w:r>
              <w:rPr/>
              <w:t>Председатель КЧС и</w:t>
            </w:r>
          </w:p>
          <w:p>
            <w:pPr>
              <w:pStyle w:val="Style24"/>
              <w:widowControl w:val="false"/>
              <w:tabs>
                <w:tab w:val="clear" w:pos="708"/>
                <w:tab w:val="right" w:pos="2641" w:leader="none"/>
              </w:tabs>
              <w:ind w:left="140" w:hanging="0"/>
              <w:rPr/>
            </w:pPr>
            <w:r>
              <w:rPr/>
              <w:t xml:space="preserve">ОПБ </w:t>
            </w:r>
          </w:p>
          <w:p>
            <w:pPr>
              <w:pStyle w:val="Style24"/>
              <w:widowControl w:val="false"/>
              <w:tabs>
                <w:tab w:val="clear" w:pos="708"/>
                <w:tab w:val="right" w:pos="2641" w:leader="none"/>
              </w:tabs>
              <w:ind w:left="140" w:hanging="0"/>
              <w:rPr/>
            </w:pPr>
            <w:r>
              <w:rPr/>
              <w:t>Конаковского муниципального округа</w:t>
            </w:r>
          </w:p>
        </w:tc>
      </w:tr>
      <w:tr>
        <w:trPr>
          <w:trHeight w:val="2634" w:hRule="exac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140"/>
              <w:rPr/>
            </w:pPr>
            <w:r>
              <w:rPr/>
              <w:t>20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Усиление группировки сил и средств, необходимых</w:t>
              <w:tab/>
              <w:t>для ликвидации ЧС. Приведение в готовность нештатных аварийно</w:t>
              <w:softHyphen/>
              <w:t>спасательных формирований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</w:rPr>
              <w:t>(НАСФ). Определение количества сил и средств, направляемых в муниципальное образование для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</w:rPr>
              <w:t>оказания помощи в ликвидации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</w:rPr>
              <w:t>ЧС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tabs>
                <w:tab w:val="clear" w:pos="708"/>
                <w:tab w:val="left" w:pos="1489" w:leader="none"/>
              </w:tabs>
              <w:spacing w:lineRule="auto" w:line="271"/>
              <w:ind w:firstLine="140"/>
              <w:rPr/>
            </w:pPr>
            <w:r>
              <w:rPr/>
              <w:t>По</w:t>
              <w:tab/>
              <w:t>решению</w:t>
            </w:r>
          </w:p>
          <w:p>
            <w:pPr>
              <w:pStyle w:val="Style24"/>
              <w:widowControl w:val="false"/>
              <w:tabs>
                <w:tab w:val="clear" w:pos="708"/>
                <w:tab w:val="left" w:pos="2194" w:leader="none"/>
              </w:tabs>
              <w:spacing w:lineRule="auto" w:line="271"/>
              <w:ind w:left="140" w:hanging="0"/>
              <w:rPr/>
            </w:pPr>
            <w:r>
              <w:rPr/>
              <w:t>председателя комиссии по ликвидации</w:t>
              <w:tab/>
              <w:t>ЧС и ОПБ Конаковского муниципального округа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tabs>
                <w:tab w:val="clear" w:pos="708"/>
                <w:tab w:val="right" w:pos="2641" w:leader="none"/>
              </w:tabs>
              <w:ind w:left="140" w:hanging="0"/>
              <w:rPr/>
            </w:pPr>
            <w:r>
              <w:rPr/>
              <w:t>Администрация Конаковского муниципального округа</w:t>
            </w:r>
          </w:p>
        </w:tc>
      </w:tr>
      <w:tr>
        <w:trPr>
          <w:trHeight w:val="2277" w:hRule="exac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140"/>
              <w:rPr/>
            </w:pPr>
            <w:r>
              <w:rPr/>
              <w:t>21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Проведение</w:t>
              <w:tab/>
              <w:t>мониторинга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аварийной</w:t>
              <w:tab/>
              <w:t>обстановки</w:t>
              <w:tab/>
              <w:t>в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населенных</w:t>
              <w:tab/>
              <w:t>пунктах, где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произошла</w:t>
              <w:tab/>
              <w:t>ЧС. Сбор, анализ,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обобщение</w:t>
              <w:tab/>
              <w:t>и передача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информации</w:t>
              <w:tab/>
              <w:t>в заинтересованные</w:t>
            </w:r>
          </w:p>
          <w:p>
            <w:pPr>
              <w:pStyle w:val="NoSpacing"/>
              <w:widowControl w:val="false"/>
              <w:ind w:left="5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ведомства о результатах</w:t>
            </w:r>
          </w:p>
          <w:p>
            <w:pPr>
              <w:pStyle w:val="NoSpacing"/>
              <w:widowControl w:val="false"/>
              <w:ind w:left="57" w:hanging="0"/>
              <w:jc w:val="both"/>
              <w:rPr/>
            </w:pPr>
            <w:r>
              <w:rPr>
                <w:rFonts w:cs="Times New Roman" w:ascii="Times New Roman" w:hAnsi="Times New Roman"/>
              </w:rPr>
              <w:t>мониторинга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tabs>
                <w:tab w:val="clear" w:pos="708"/>
                <w:tab w:val="left" w:pos="1489" w:leader="none"/>
              </w:tabs>
              <w:spacing w:lineRule="auto" w:line="271"/>
              <w:ind w:firstLine="140"/>
              <w:rPr/>
            </w:pPr>
            <w:r>
              <w:rPr/>
              <w:t>Через каждые 2 часа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140"/>
              <w:rPr/>
            </w:pPr>
            <w:r>
              <w:rPr/>
              <w:t>Оперативный штаб при</w:t>
            </w:r>
          </w:p>
          <w:p>
            <w:pPr>
              <w:pStyle w:val="Style24"/>
              <w:widowControl w:val="false"/>
              <w:tabs>
                <w:tab w:val="clear" w:pos="708"/>
                <w:tab w:val="right" w:pos="2641" w:leader="none"/>
              </w:tabs>
              <w:ind w:left="140" w:hanging="0"/>
              <w:rPr/>
            </w:pPr>
            <w:r>
              <w:rPr/>
              <w:t xml:space="preserve">КЧС и ОПБ </w:t>
            </w:r>
          </w:p>
          <w:p>
            <w:pPr>
              <w:pStyle w:val="Style24"/>
              <w:widowControl w:val="false"/>
              <w:tabs>
                <w:tab w:val="clear" w:pos="708"/>
                <w:tab w:val="right" w:pos="2641" w:leader="none"/>
              </w:tabs>
              <w:ind w:left="140" w:hanging="0"/>
              <w:rPr/>
            </w:pPr>
            <w:r>
              <w:rPr/>
              <w:t>Конаковского муниципального округа</w:t>
            </w:r>
          </w:p>
        </w:tc>
      </w:tr>
      <w:tr>
        <w:trPr>
          <w:trHeight w:val="1681" w:hRule="exac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140"/>
              <w:rPr/>
            </w:pPr>
            <w:r>
              <w:rPr/>
              <w:t>22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tabs>
                <w:tab w:val="clear" w:pos="708"/>
                <w:tab w:val="left" w:pos="2487" w:leader="none"/>
              </w:tabs>
              <w:ind w:left="57" w:hanging="0"/>
              <w:jc w:val="both"/>
              <w:rPr/>
            </w:pPr>
            <w:r>
              <w:rPr/>
              <w:t>Подготовка проекта распоряжения о переводе муниципального звена территориальной подсистемы</w:t>
            </w:r>
          </w:p>
          <w:p>
            <w:pPr>
              <w:pStyle w:val="Style24"/>
              <w:widowControl w:val="false"/>
              <w:tabs>
                <w:tab w:val="clear" w:pos="708"/>
                <w:tab w:val="right" w:pos="3721" w:leader="none"/>
              </w:tabs>
              <w:spacing w:lineRule="auto" w:line="240"/>
              <w:ind w:left="57" w:hanging="0"/>
              <w:rPr/>
            </w:pPr>
            <w:r>
              <w:rPr/>
              <w:t>РСЧС в режим «ПОВСЕДНЕВНОЙ ДЕЯТЕЛЬНОСТИ»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</w:t>
              <w:tab/>
              <w:t>обеспечении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устойчивого функционирования объектов жизнеобеспечения населения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140"/>
              <w:rPr/>
            </w:pPr>
            <w:r>
              <w:rPr/>
              <w:t>Секретарь КЧС и ОПБ</w:t>
            </w:r>
          </w:p>
          <w:p>
            <w:pPr>
              <w:pStyle w:val="Style24"/>
              <w:widowControl w:val="false"/>
              <w:spacing w:lineRule="auto" w:line="240"/>
              <w:ind w:firstLine="140"/>
              <w:rPr/>
            </w:pPr>
            <w:r>
              <w:rPr/>
              <w:t xml:space="preserve"> </w:t>
            </w:r>
            <w:r>
              <w:rPr/>
              <w:t>Конаковского муниципального округа</w:t>
            </w:r>
          </w:p>
        </w:tc>
      </w:tr>
      <w:tr>
        <w:trPr>
          <w:trHeight w:val="1847" w:hRule="exac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140"/>
              <w:rPr/>
            </w:pPr>
            <w:r>
              <w:rPr/>
              <w:t>23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Доведение</w:t>
              <w:tab/>
              <w:t>распоряжения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председателя комиссии по</w:t>
            </w:r>
          </w:p>
          <w:p>
            <w:pPr>
              <w:pStyle w:val="NoSpacing"/>
              <w:widowControl w:val="false"/>
              <w:ind w:left="5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ликвидации ЧС и ОПБ о переводе звена</w:t>
              <w:tab/>
              <w:t>ОТП РСЧС</w:t>
              <w:tab/>
              <w:t>в</w:t>
              <w:tab/>
              <w:t>режим</w:t>
            </w:r>
          </w:p>
          <w:p>
            <w:pPr>
              <w:pStyle w:val="NoSpacing"/>
              <w:widowControl w:val="false"/>
              <w:ind w:left="57" w:hanging="0"/>
              <w:rPr/>
            </w:pPr>
            <w:r>
              <w:rPr>
                <w:rFonts w:cs="Times New Roman" w:ascii="Times New Roman" w:hAnsi="Times New Roman"/>
              </w:rPr>
              <w:t>«ПОВСЕДНЕВНОЙ ДЕЯТЕЛЬНОСТИ»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tabs>
                <w:tab w:val="clear" w:pos="708"/>
                <w:tab w:val="left" w:pos="1489" w:leader="none"/>
              </w:tabs>
              <w:spacing w:lineRule="auto" w:line="271"/>
              <w:ind w:firstLine="140"/>
              <w:rPr/>
            </w:pPr>
            <w:r>
              <w:rPr/>
              <w:t>По завершении работ по ликвидации ЧС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tabs>
                <w:tab w:val="clear" w:pos="708"/>
                <w:tab w:val="left" w:pos="2103" w:leader="none"/>
              </w:tabs>
              <w:spacing w:lineRule="auto" w:line="240"/>
              <w:ind w:firstLine="140"/>
              <w:rPr/>
            </w:pPr>
            <w:r>
              <w:rPr/>
              <w:t>Оперативный</w:t>
              <w:tab/>
              <w:t>штаб</w:t>
            </w:r>
          </w:p>
          <w:p>
            <w:pPr>
              <w:pStyle w:val="Style24"/>
              <w:widowControl w:val="false"/>
              <w:tabs>
                <w:tab w:val="clear" w:pos="708"/>
                <w:tab w:val="left" w:pos="2396" w:leader="none"/>
              </w:tabs>
              <w:spacing w:lineRule="auto" w:line="240"/>
              <w:ind w:firstLine="140"/>
              <w:rPr/>
            </w:pPr>
            <w:r>
              <w:rPr/>
              <w:t>Комиссии  по</w:t>
            </w:r>
          </w:p>
          <w:p>
            <w:pPr>
              <w:pStyle w:val="Style24"/>
              <w:widowControl w:val="false"/>
              <w:spacing w:lineRule="auto" w:line="240"/>
              <w:ind w:firstLine="140"/>
              <w:rPr/>
            </w:pPr>
            <w:r>
              <w:rPr/>
              <w:t>ликвидации ЧС и ОПБ</w:t>
            </w:r>
          </w:p>
        </w:tc>
      </w:tr>
      <w:tr>
        <w:trPr>
          <w:trHeight w:val="1565" w:hRule="exac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140"/>
              <w:rPr/>
            </w:pPr>
            <w:r>
              <w:rPr/>
              <w:t>24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Анализ и оценка эффективности проведенного </w:t>
              <w:tab/>
              <w:t>комплекса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мероприятий и действий служб, привлекаемых для ликвидации ЧС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tabs>
                <w:tab w:val="clear" w:pos="708"/>
                <w:tab w:val="left" w:pos="610" w:leader="none"/>
                <w:tab w:val="left" w:pos="1743" w:leader="none"/>
              </w:tabs>
              <w:spacing w:lineRule="auto" w:line="240"/>
              <w:ind w:left="140" w:hanging="0"/>
              <w:jc w:val="both"/>
              <w:rPr/>
            </w:pPr>
            <w:r>
              <w:rPr/>
              <w:t>В</w:t>
              <w:tab/>
              <w:t>течение</w:t>
              <w:tab/>
              <w:t>месяца</w:t>
            </w:r>
          </w:p>
          <w:p>
            <w:pPr>
              <w:pStyle w:val="Style24"/>
              <w:widowControl w:val="false"/>
              <w:tabs>
                <w:tab w:val="clear" w:pos="708"/>
                <w:tab w:val="left" w:pos="1489" w:leader="none"/>
              </w:tabs>
              <w:spacing w:lineRule="auto" w:line="271"/>
              <w:ind w:firstLine="140"/>
              <w:rPr/>
            </w:pPr>
            <w:r>
              <w:rPr/>
              <w:t>после ликвидации ЧС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spacing w:lineRule="auto" w:line="240"/>
              <w:ind w:firstLine="140"/>
              <w:rPr/>
            </w:pPr>
            <w:r>
              <w:rPr/>
              <w:t>Председатель комиссии по ликвидации ЧС и ОПБ</w:t>
            </w:r>
          </w:p>
        </w:tc>
      </w:tr>
    </w:tbl>
    <w:p>
      <w:pPr>
        <w:pStyle w:val="12"/>
        <w:spacing w:lineRule="auto" w:line="240"/>
        <w:ind w:firstLine="720"/>
        <w:jc w:val="center"/>
        <w:rPr/>
      </w:pPr>
      <w:r>
        <w:rPr/>
      </w:r>
    </w:p>
    <w:p>
      <w:pPr>
        <w:pStyle w:val="Normal"/>
        <w:spacing w:lineRule="exact" w:line="1"/>
        <w:rPr>
          <w:sz w:val="2"/>
          <w:szCs w:val="2"/>
        </w:rPr>
      </w:pPr>
      <w:r>
        <w:rPr/>
      </w:r>
    </w:p>
    <w:sectPr>
      <w:type w:val="nextPage"/>
      <w:pgSz w:w="11906" w:h="16838"/>
      <w:pgMar w:left="1221" w:right="561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 Unicode MS">
    <w:charset w:val="cc"/>
    <w:family w:val="roman"/>
    <w:pitch w:val="variable"/>
  </w:font>
  <w:font w:name="Calibri Light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FFFFFF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color w:val="000000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46b4"/>
    <w:pPr>
      <w:widowControl w:val="fals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paragraph" w:styleId="1">
    <w:name w:val="Heading 1"/>
    <w:basedOn w:val="Normal"/>
    <w:next w:val="Normal"/>
    <w:link w:val="11"/>
    <w:uiPriority w:val="9"/>
    <w:qFormat/>
    <w:rsid w:val="00c27d08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1"/>
    <w:qFormat/>
    <w:rsid w:val="0005060c"/>
    <w:pPr>
      <w:keepNext w:val="true"/>
      <w:widowControl/>
      <w:tabs>
        <w:tab w:val="clear" w:pos="708"/>
        <w:tab w:val="left" w:pos="1080" w:leader="none"/>
      </w:tabs>
      <w:suppressAutoHyphens w:val="true"/>
      <w:spacing w:before="240" w:after="60"/>
      <w:ind w:left="1080" w:hanging="360"/>
      <w:outlineLvl w:val="1"/>
    </w:pPr>
    <w:rPr>
      <w:rFonts w:ascii="Cambria" w:hAnsi="Cambria" w:eastAsia="Times New Roman" w:cs="Times New Roman"/>
      <w:b/>
      <w:bCs/>
      <w:i/>
      <w:iCs/>
      <w:color w:val="auto"/>
      <w:sz w:val="28"/>
      <w:szCs w:val="28"/>
      <w:lang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_"/>
    <w:basedOn w:val="DefaultParagraphFont"/>
    <w:link w:val="12"/>
    <w:qFormat/>
    <w:rsid w:val="003746b4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  <w:shd w:fill="auto" w:val="clear"/>
    </w:rPr>
  </w:style>
  <w:style w:type="character" w:styleId="Style13" w:customStyle="1">
    <w:name w:val="Подпись к таблице_"/>
    <w:basedOn w:val="DefaultParagraphFont"/>
    <w:link w:val="Style23"/>
    <w:qFormat/>
    <w:rsid w:val="003746b4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  <w:shd w:fill="auto" w:val="clear"/>
    </w:rPr>
  </w:style>
  <w:style w:type="character" w:styleId="Style14" w:customStyle="1">
    <w:name w:val="Другое_"/>
    <w:basedOn w:val="DefaultParagraphFont"/>
    <w:link w:val="Style24"/>
    <w:qFormat/>
    <w:rsid w:val="003746b4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  <w:shd w:fill="auto" w:val="clear"/>
    </w:rPr>
  </w:style>
  <w:style w:type="character" w:styleId="21" w:customStyle="1">
    <w:name w:val="Заголовок 2 Знак"/>
    <w:basedOn w:val="DefaultParagraphFont"/>
    <w:qFormat/>
    <w:rsid w:val="0005060c"/>
    <w:rPr>
      <w:rFonts w:ascii="Cambria" w:hAnsi="Cambria" w:eastAsia="Times New Roman" w:cs="Times New Roman"/>
      <w:b/>
      <w:bCs/>
      <w:i/>
      <w:iCs/>
      <w:sz w:val="28"/>
      <w:szCs w:val="28"/>
      <w:lang w:eastAsia="ar-SA" w:bidi="ar-SA"/>
    </w:rPr>
  </w:style>
  <w:style w:type="character" w:styleId="Style15" w:customStyle="1">
    <w:name w:val="Название Знак"/>
    <w:basedOn w:val="DefaultParagraphFont"/>
    <w:qFormat/>
    <w:rsid w:val="0005060c"/>
    <w:rPr>
      <w:rFonts w:ascii="Times New Roman" w:hAnsi="Times New Roman" w:eastAsia="Times New Roman" w:cs="Times New Roman"/>
      <w:b/>
      <w:sz w:val="28"/>
      <w:szCs w:val="20"/>
      <w:lang w:eastAsia="ar-SA" w:bidi="ar-SA"/>
    </w:rPr>
  </w:style>
  <w:style w:type="character" w:styleId="Style16" w:customStyle="1">
    <w:name w:val="Подзаголовок Знак"/>
    <w:basedOn w:val="DefaultParagraphFont"/>
    <w:uiPriority w:val="11"/>
    <w:qFormat/>
    <w:rsid w:val="0005060c"/>
    <w:rPr>
      <w:rFonts w:ascii="Calibri" w:hAnsi="Calibri" w:eastAsia="" w:cs="" w:asciiTheme="minorHAnsi" w:cstheme="minorBid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11" w:customStyle="1">
    <w:name w:val="Заголовок 1 Знак"/>
    <w:basedOn w:val="DefaultParagraphFont"/>
    <w:uiPriority w:val="9"/>
    <w:qFormat/>
    <w:rsid w:val="00c27d08"/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Style17">
    <w:name w:val="Интернет-ссылка"/>
    <w:basedOn w:val="DefaultParagraphFont"/>
    <w:uiPriority w:val="99"/>
    <w:semiHidden/>
    <w:unhideWhenUsed/>
    <w:rsid w:val="00c27d08"/>
    <w:rPr>
      <w:color w:val="0000FF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12" w:customStyle="1">
    <w:name w:val="Основной текст1"/>
    <w:basedOn w:val="Normal"/>
    <w:link w:val="Style12"/>
    <w:qFormat/>
    <w:rsid w:val="003746b4"/>
    <w:pPr>
      <w:spacing w:lineRule="auto" w:line="276"/>
      <w:ind w:firstLine="400"/>
    </w:pPr>
    <w:rPr>
      <w:rFonts w:ascii="Times New Roman" w:hAnsi="Times New Roman" w:eastAsia="Times New Roman" w:cs="Times New Roman"/>
    </w:rPr>
  </w:style>
  <w:style w:type="paragraph" w:styleId="Style23" w:customStyle="1">
    <w:name w:val="Подпись к таблице"/>
    <w:basedOn w:val="Normal"/>
    <w:link w:val="Style13"/>
    <w:qFormat/>
    <w:rsid w:val="003746b4"/>
    <w:pPr>
      <w:spacing w:lineRule="auto" w:line="256"/>
      <w:ind w:firstLine="360"/>
    </w:pPr>
    <w:rPr>
      <w:rFonts w:ascii="Times New Roman" w:hAnsi="Times New Roman" w:eastAsia="Times New Roman" w:cs="Times New Roman"/>
    </w:rPr>
  </w:style>
  <w:style w:type="paragraph" w:styleId="Style24" w:customStyle="1">
    <w:name w:val="Другое"/>
    <w:basedOn w:val="Normal"/>
    <w:link w:val="Style14"/>
    <w:qFormat/>
    <w:rsid w:val="003746b4"/>
    <w:pPr>
      <w:spacing w:lineRule="auto" w:line="276"/>
      <w:ind w:firstLine="400"/>
    </w:pPr>
    <w:rPr>
      <w:rFonts w:ascii="Times New Roman" w:hAnsi="Times New Roman" w:eastAsia="Times New Roman" w:cs="Times New Roman"/>
    </w:rPr>
  </w:style>
  <w:style w:type="paragraph" w:styleId="Style25">
    <w:name w:val="Title"/>
    <w:basedOn w:val="Normal"/>
    <w:next w:val="Style28"/>
    <w:link w:val="Style15"/>
    <w:qFormat/>
    <w:rsid w:val="0005060c"/>
    <w:pPr>
      <w:widowControl/>
      <w:suppressAutoHyphens w:val="true"/>
      <w:jc w:val="center"/>
    </w:pPr>
    <w:rPr>
      <w:rFonts w:ascii="Times New Roman" w:hAnsi="Times New Roman" w:eastAsia="Times New Roman" w:cs="Times New Roman"/>
      <w:b/>
      <w:color w:val="auto"/>
      <w:sz w:val="28"/>
      <w:szCs w:val="20"/>
      <w:lang w:eastAsia="ar-SA" w:bidi="ar-SA"/>
    </w:rPr>
  </w:style>
  <w:style w:type="paragraph" w:styleId="Style26">
    <w:name w:val="Содержимое таблицы"/>
    <w:basedOn w:val="Normal"/>
    <w:qFormat/>
    <w:pPr/>
    <w:rPr/>
  </w:style>
  <w:style w:type="paragraph" w:styleId="Style27" w:customStyle="1">
    <w:name w:val="Заголовок таблицы"/>
    <w:basedOn w:val="Normal"/>
    <w:qFormat/>
    <w:rsid w:val="0005060c"/>
    <w:pPr>
      <w:widowControl/>
      <w:suppressLineNumbers/>
      <w:suppressAutoHyphens w:val="true"/>
      <w:jc w:val="center"/>
    </w:pPr>
    <w:rPr>
      <w:rFonts w:ascii="Times New Roman" w:hAnsi="Times New Roman" w:eastAsia="Times New Roman" w:cs="Times New Roman"/>
      <w:b/>
      <w:bCs/>
      <w:color w:val="auto"/>
      <w:lang w:eastAsia="ar-SA" w:bidi="ar-SA"/>
    </w:rPr>
  </w:style>
  <w:style w:type="paragraph" w:styleId="Style28">
    <w:name w:val="Subtitle"/>
    <w:basedOn w:val="Normal"/>
    <w:next w:val="Normal"/>
    <w:link w:val="Style16"/>
    <w:uiPriority w:val="11"/>
    <w:qFormat/>
    <w:rsid w:val="0005060c"/>
    <w:pPr>
      <w:spacing w:before="0" w:after="160"/>
    </w:pPr>
    <w:rPr>
      <w:rFonts w:ascii="Calibri" w:hAnsi="Calibri" w:eastAsia="" w:cs="" w:asciiTheme="minorHAnsi" w:cstheme="minorBid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NoSpacing">
    <w:name w:val="No Spacing"/>
    <w:uiPriority w:val="1"/>
    <w:qFormat/>
    <w:rsid w:val="0005060c"/>
    <w:pPr>
      <w:widowControl w:val="fals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ed4521"/>
    <w:pPr>
      <w:spacing w:before="0" w:after="0"/>
      <w:ind w:left="720" w:hanging="0"/>
      <w:contextualSpacing/>
    </w:pPr>
    <w:rPr/>
  </w:style>
  <w:style w:type="paragraph" w:styleId="WW" w:customStyle="1">
    <w:name w:val="WW-Заголовок"/>
    <w:basedOn w:val="Normal"/>
    <w:next w:val="Style28"/>
    <w:qFormat/>
    <w:rsid w:val="00c27d08"/>
    <w:pPr>
      <w:widowControl/>
      <w:suppressAutoHyphens w:val="true"/>
      <w:jc w:val="center"/>
    </w:pPr>
    <w:rPr>
      <w:rFonts w:ascii="Times New Roman" w:hAnsi="Times New Roman" w:eastAsia="Times New Roman" w:cs="Times New Roman"/>
      <w:b/>
      <w:color w:val="auto"/>
      <w:sz w:val="32"/>
      <w:szCs w:val="20"/>
      <w:lang w:eastAsia="zh-CN" w:bidi="ar-SA"/>
    </w:rPr>
  </w:style>
  <w:style w:type="paragraph" w:styleId="NormalWeb">
    <w:name w:val="Normal (Web)"/>
    <w:basedOn w:val="Normal"/>
    <w:uiPriority w:val="99"/>
    <w:unhideWhenUsed/>
    <w:qFormat/>
    <w:rsid w:val="00c27d08"/>
    <w:pPr>
      <w:widowControl/>
      <w:spacing w:beforeAutospacing="1" w:afterAutospacing="1"/>
    </w:pPr>
    <w:rPr>
      <w:rFonts w:ascii="Times New Roman" w:hAnsi="Times New Roman" w:eastAsia="Times New Roman" w:cs="Times New Roman"/>
      <w:color w:val="auto"/>
      <w:lang w:bidi="ar-SA"/>
    </w:rPr>
  </w:style>
  <w:style w:type="paragraph" w:styleId="Style2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ocs.cntd.ru/document/901876063" TargetMode="External"/><Relationship Id="rId3" Type="http://schemas.openxmlformats.org/officeDocument/2006/relationships/hyperlink" Target="http://docs.cntd.ru/document/901876063" TargetMode="External"/><Relationship Id="rId4" Type="http://schemas.openxmlformats.org/officeDocument/2006/relationships/hyperlink" Target="http://docs.cntd.ru/document/902227764" TargetMode="External"/><Relationship Id="rId5" Type="http://schemas.openxmlformats.org/officeDocument/2006/relationships/hyperlink" Target="http://docs.cntd.ru/document/499008102" TargetMode="External"/><Relationship Id="rId6" Type="http://schemas.openxmlformats.org/officeDocument/2006/relationships/hyperlink" Target="http://docs.cntd.ru/document/499008102" TargetMode="External"/><Relationship Id="rId7" Type="http://schemas.openxmlformats.org/officeDocument/2006/relationships/hyperlink" Target="http://docs.cntd.ru/document/499008102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LibreOffice/7.3.2.2$Windows_X86_64 LibreOffice_project/49f2b1bff42cfccbd8f788c8dc32c1c309559be0</Application>
  <AppVersion>15.0000</AppVersion>
  <Pages>11</Pages>
  <Words>2506</Words>
  <Characters>18110</Characters>
  <CharactersWithSpaces>21594</CharactersWithSpaces>
  <Paragraphs>383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2024-08-19T05:10:00Z</dcterms:created>
  <dc:creator>Игорь Костин</dc:creator>
  <dc:description/>
  <dc:language>ru-RU</dc:language>
  <cp:lastModifiedBy/>
  <cp:lastPrinted>2024-08-27T09:23:00Z</cp:lastPrinted>
  <dcterms:modified xsi:type="dcterms:W3CDTF">2024-09-19T12:34:26Z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